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tabs>
          <w:tab w:val="center" w:leader="none" w:pos="4422"/>
          <w:tab w:val="right" w:leader="none" w:pos="8844"/>
        </w:tabs>
        <w:snapToGrid w:val="false"/>
        <w:spacing w:lineRule="exact" w:line="1760"/>
        <w:jc w:val="center"/>
        <w:rPr>
          <w:rFonts w:ascii="宋体" w:hAnsi="宋体" w:hint="eastAsia"/>
          <w:b/>
          <w:color w:val="ff0000"/>
          <w:kern w:val="0"/>
          <w:sz w:val="90"/>
          <w:szCs w:val="90"/>
        </w:rPr>
      </w:pPr>
      <w:r>
        <w:rPr>
          <w:rFonts w:ascii="黑体" w:cs="黑体" w:eastAsia="黑体" w:hAnsi="黑体" w:hint="eastAsia"/>
          <w:sz w:val="30"/>
          <w:szCs w:val="30"/>
          <w:lang w:eastAsia="zh-CN"/>
        </w:rPr>
        <w:drawing>
          <wp:anchor distT="0" distB="0" distL="0" distR="0" simplePos="false" relativeHeight="2" behindDoc="false" locked="false" layoutInCell="true" allowOverlap="true">
            <wp:simplePos x="0" y="0"/>
            <wp:positionH relativeFrom="column">
              <wp:posOffset>-854075</wp:posOffset>
            </wp:positionH>
            <wp:positionV relativeFrom="paragraph">
              <wp:posOffset>-874394</wp:posOffset>
            </wp:positionV>
            <wp:extent cx="7464425" cy="10610215"/>
            <wp:effectExtent l="0" t="0" r="3175" b="635"/>
            <wp:wrapNone/>
            <wp:docPr id="1026" name="图片 2" descr="2024年1号-张20231205-行政事业单位领导干部履职与财务人员专业能力提升_0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2" cstate="print"/>
                    <a:srcRect l="0" t="0" r="0" b="0"/>
                    <a:stretch/>
                  </pic:blipFill>
                  <pic:spPr>
                    <a:xfrm rot="0">
                      <a:off x="0" y="0"/>
                      <a:ext cx="7464425" cy="10610215"/>
                    </a:xfrm>
                    <a:prstGeom prst="rect"/>
                  </pic:spPr>
                </pic:pic>
              </a:graphicData>
            </a:graphic>
          </wp:anchor>
        </w:drawing>
      </w:r>
    </w:p>
    <w:p>
      <w:pPr>
        <w:pStyle w:val="style0"/>
        <w:tabs>
          <w:tab w:val="center" w:leader="none" w:pos="4422"/>
          <w:tab w:val="right" w:leader="none" w:pos="8844"/>
        </w:tabs>
        <w:snapToGrid w:val="false"/>
        <w:spacing w:before="156" w:beforeLines="50"/>
        <w:jc w:val="center"/>
        <w:rPr>
          <w:rFonts w:ascii="宋体" w:hAnsi="宋体"/>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0"/>
        <w:tabs>
          <w:tab w:val="center" w:leader="none" w:pos="4422"/>
          <w:tab w:val="right" w:leader="none" w:pos="8844"/>
        </w:tabs>
        <w:snapToGrid w:val="false"/>
        <w:spacing w:before="156" w:beforeLines="50"/>
        <w:jc w:val="center"/>
        <w:rPr>
          <w:rFonts w:ascii="宋体" w:hAnsi="宋体" w:hint="eastAsia"/>
          <w:sz w:val="32"/>
          <w:szCs w:val="32"/>
        </w:rPr>
      </w:pPr>
    </w:p>
    <w:p>
      <w:pPr>
        <w:pStyle w:val="style19"/>
        <w:rPr>
          <w:rFonts w:ascii="宋体" w:hAnsi="宋体" w:hint="eastAsia"/>
          <w:sz w:val="32"/>
          <w:szCs w:val="32"/>
        </w:rPr>
      </w:pPr>
    </w:p>
    <w:p>
      <w:pPr>
        <w:pStyle w:val="style0"/>
        <w:rPr>
          <w:rFonts w:ascii="宋体" w:hAnsi="宋体" w:hint="eastAsia"/>
          <w:sz w:val="32"/>
          <w:szCs w:val="32"/>
        </w:rPr>
      </w:pPr>
    </w:p>
    <w:p>
      <w:pPr>
        <w:pStyle w:val="style0"/>
        <w:tabs>
          <w:tab w:val="center" w:leader="none" w:pos="4422"/>
          <w:tab w:val="right" w:leader="none" w:pos="8844"/>
        </w:tabs>
        <w:snapToGrid w:val="false"/>
        <w:rPr>
          <w:rFonts w:ascii="黑体" w:cs="黑体" w:eastAsia="黑体" w:hAnsi="黑体"/>
          <w:sz w:val="36"/>
          <w:szCs w:val="36"/>
        </w:rPr>
      </w:pPr>
      <w:r>
        <w:rPr>
          <w:rFonts w:ascii="黑体" w:cs="黑体" w:eastAsia="黑体" w:hAnsi="黑体" w:hint="eastAsia"/>
          <w:sz w:val="30"/>
          <w:szCs w:val="30"/>
        </w:rPr>
        <w:t>附件1：</w:t>
      </w:r>
    </w:p>
    <w:p>
      <w:pPr>
        <w:pStyle w:val="style0"/>
        <w:widowControl/>
        <w:tabs>
          <w:tab w:val="left" w:leader="none" w:pos="0"/>
        </w:tabs>
        <w:adjustRightInd w:val="false"/>
        <w:spacing w:lineRule="exact" w:line="468"/>
        <w:jc w:val="center"/>
        <w:rPr>
          <w:rFonts w:ascii="黑体" w:cs="黑体" w:eastAsia="黑体" w:hAnsi="黑体"/>
          <w:sz w:val="30"/>
          <w:szCs w:val="30"/>
        </w:rPr>
      </w:pPr>
      <w:r>
        <w:rPr>
          <w:rFonts w:ascii="黑体" w:cs="黑体" w:eastAsia="黑体" w:hAnsi="黑体" w:hint="eastAsia"/>
          <w:sz w:val="30"/>
          <w:szCs w:val="30"/>
        </w:rPr>
        <w:t>《行政事业单位领导干部履职和财务人员专业能力提升》</w:t>
      </w:r>
    </w:p>
    <w:p>
      <w:pPr>
        <w:pStyle w:val="style0"/>
        <w:widowControl/>
        <w:tabs>
          <w:tab w:val="left" w:leader="none" w:pos="0"/>
        </w:tabs>
        <w:adjustRightInd w:val="false"/>
        <w:spacing w:lineRule="exact" w:line="468"/>
        <w:ind w:firstLine="405" w:firstLineChars="135"/>
        <w:jc w:val="center"/>
        <w:rPr>
          <w:rFonts w:ascii="黑体" w:cs="黑体" w:eastAsia="黑体" w:hAnsi="黑体"/>
          <w:sz w:val="30"/>
          <w:szCs w:val="30"/>
        </w:rPr>
      </w:pPr>
      <w:r>
        <w:rPr>
          <w:rFonts w:ascii="黑体" w:cs="黑体" w:eastAsia="黑体" w:hAnsi="黑体" w:hint="eastAsia"/>
          <w:sz w:val="30"/>
          <w:szCs w:val="30"/>
        </w:rPr>
        <w:t>高级研修班工作方案</w:t>
      </w:r>
    </w:p>
    <w:p>
      <w:pPr>
        <w:pStyle w:val="style0"/>
        <w:keepNext w:val="false"/>
        <w:keepLines w:val="false"/>
        <w:pageBreakBefore w:val="false"/>
        <w:kinsoku/>
        <w:wordWrap/>
        <w:overflowPunct/>
        <w:topLinePunct w:val="false"/>
        <w:autoSpaceDE/>
        <w:autoSpaceDN/>
        <w:bidi w:val="false"/>
        <w:snapToGrid/>
        <w:spacing w:before="156" w:beforeLines="50" w:after="156" w:afterLines="50" w:lineRule="exact" w:line="516"/>
        <w:jc w:val="left"/>
        <w:textAlignment w:val="auto"/>
        <w:outlineLvl w:val="0"/>
        <w:rPr>
          <w:rFonts w:ascii="宋体" w:cs="宋体" w:hAnsi="宋体"/>
          <w:b/>
          <w:sz w:val="28"/>
          <w:szCs w:val="28"/>
        </w:rPr>
      </w:pPr>
      <w:r>
        <w:rPr>
          <w:rFonts w:ascii="宋体" w:cs="宋体" w:hAnsi="宋体" w:hint="eastAsia"/>
          <w:b/>
          <w:sz w:val="28"/>
          <w:szCs w:val="28"/>
        </w:rPr>
        <w:t>一、举办单位</w:t>
      </w:r>
    </w:p>
    <w:p>
      <w:pPr>
        <w:pStyle w:val="style0"/>
        <w:keepNext w:val="false"/>
        <w:keepLines w:val="false"/>
        <w:pageBreakBefore w:val="false"/>
        <w:kinsoku/>
        <w:wordWrap/>
        <w:overflowPunct/>
        <w:topLinePunct w:val="false"/>
        <w:autoSpaceDE/>
        <w:autoSpaceDN/>
        <w:bidi w:val="false"/>
        <w:snapToGrid/>
        <w:spacing w:lineRule="exact" w:line="516"/>
        <w:ind w:firstLine="560" w:firstLineChars="200"/>
        <w:jc w:val="left"/>
        <w:textAlignment w:val="auto"/>
        <w:rPr>
          <w:rFonts w:ascii="宋体" w:cs="宋体" w:hAnsi="宋体"/>
          <w:bCs/>
          <w:sz w:val="28"/>
          <w:szCs w:val="28"/>
        </w:rPr>
      </w:pPr>
      <w:r>
        <w:rPr>
          <w:rFonts w:ascii="宋体" w:cs="宋体" w:hAnsi="宋体" w:hint="eastAsia"/>
          <w:bCs/>
          <w:sz w:val="28"/>
          <w:szCs w:val="28"/>
        </w:rPr>
        <w:t>中国财政科学研究院培训中心</w:t>
      </w:r>
    </w:p>
    <w:p>
      <w:pPr>
        <w:pStyle w:val="style0"/>
        <w:keepNext w:val="false"/>
        <w:keepLines w:val="false"/>
        <w:pageBreakBefore w:val="false"/>
        <w:numPr>
          <w:ilvl w:val="0"/>
          <w:numId w:val="1"/>
        </w:numPr>
        <w:kinsoku/>
        <w:wordWrap/>
        <w:overflowPunct/>
        <w:topLinePunct w:val="false"/>
        <w:autoSpaceDE/>
        <w:autoSpaceDN/>
        <w:bidi w:val="false"/>
        <w:snapToGrid/>
        <w:spacing w:before="156" w:beforeLines="50" w:after="156" w:afterLines="50" w:lineRule="exact" w:line="516"/>
        <w:jc w:val="left"/>
        <w:textAlignment w:val="auto"/>
        <w:rPr>
          <w:rFonts w:ascii="宋体" w:cs="宋体" w:hAnsi="宋体"/>
          <w:b/>
          <w:sz w:val="28"/>
          <w:szCs w:val="28"/>
        </w:rPr>
      </w:pPr>
      <w:r>
        <w:rPr>
          <w:rFonts w:ascii="宋体" w:cs="宋体" w:hAnsi="宋体" w:hint="eastAsia"/>
          <w:b/>
          <w:sz w:val="28"/>
          <w:szCs w:val="28"/>
        </w:rPr>
        <w:t>课程简介</w:t>
      </w:r>
    </w:p>
    <w:p>
      <w:pPr>
        <w:pStyle w:val="style0"/>
        <w:keepNext w:val="false"/>
        <w:keepLines w:val="false"/>
        <w:pageBreakBefore w:val="false"/>
        <w:kinsoku/>
        <w:wordWrap/>
        <w:overflowPunct/>
        <w:topLinePunct w:val="false"/>
        <w:autoSpaceDE/>
        <w:autoSpaceDN/>
        <w:bidi w:val="false"/>
        <w:snapToGrid/>
        <w:spacing w:lineRule="exact" w:line="516"/>
        <w:ind w:firstLine="560" w:firstLineChars="200"/>
        <w:jc w:val="left"/>
        <w:textAlignment w:val="auto"/>
        <w:rPr>
          <w:rFonts w:ascii="宋体" w:cs="宋体" w:hAnsi="宋体"/>
          <w:sz w:val="28"/>
          <w:szCs w:val="28"/>
        </w:rPr>
      </w:pPr>
      <w:r>
        <w:rPr>
          <w:rFonts w:ascii="宋体" w:cs="宋体" w:hAnsi="宋体" w:hint="eastAsia"/>
          <w:sz w:val="28"/>
          <w:szCs w:val="28"/>
        </w:rPr>
        <w:t>《行政事业单位领导干部履职和财务人员专业能力提升》高级研修班培训专题内容如下：</w:t>
      </w:r>
    </w:p>
    <w:p>
      <w:pPr>
        <w:pStyle w:val="style0"/>
        <w:keepNext w:val="false"/>
        <w:keepLines w:val="false"/>
        <w:pageBreakBefore w:val="false"/>
        <w:kinsoku/>
        <w:wordWrap/>
        <w:overflowPunct/>
        <w:topLinePunct w:val="false"/>
        <w:autoSpaceDE/>
        <w:autoSpaceDN/>
        <w:bidi w:val="false"/>
        <w:snapToGrid/>
        <w:spacing w:lineRule="exact" w:line="516"/>
        <w:jc w:val="left"/>
        <w:textAlignment w:val="auto"/>
        <w:rPr>
          <w:rFonts w:ascii="宋体" w:cs="宋体" w:hAnsi="宋体"/>
          <w:b/>
          <w:bCs/>
          <w:sz w:val="28"/>
          <w:szCs w:val="28"/>
        </w:rPr>
      </w:pPr>
      <w:r>
        <w:rPr>
          <w:rFonts w:ascii="宋体" w:cs="宋体" w:hAnsi="宋体" w:hint="eastAsia"/>
          <w:b/>
          <w:bCs/>
          <w:sz w:val="28"/>
          <w:szCs w:val="28"/>
        </w:rPr>
        <w:t>专题一：业财融合视角下行政事业单位财务人员专业能力提升</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sz w:val="28"/>
          <w:szCs w:val="28"/>
        </w:rPr>
        <w:t>（一）最新政府会计准则制度内容详解</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sz w:val="28"/>
          <w:szCs w:val="28"/>
        </w:rPr>
        <w:t>（二）政府会计准则制度实施中的重点难点问题解析</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sz w:val="28"/>
          <w:szCs w:val="28"/>
        </w:rPr>
        <w:t>（三）政府财务报告编制规范及实务操作</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sz w:val="28"/>
          <w:szCs w:val="28"/>
        </w:rPr>
        <w:t>（四）全面预算绩效管理相关政策解读</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sz w:val="28"/>
          <w:szCs w:val="28"/>
        </w:rPr>
        <w:t>（五）行政事业单位国有资产管理政策解读</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sz w:val="28"/>
          <w:szCs w:val="28"/>
        </w:rPr>
        <w:t>（六）行政事业单位管理会计理论和实务</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pPr>
      <w:r>
        <w:rPr>
          <w:rFonts w:ascii="宋体" w:cs="宋体" w:hAnsi="宋体"/>
          <w:sz w:val="28"/>
          <w:szCs w:val="28"/>
        </w:rPr>
        <w:t>（七）行政事业单位内部控制建设理论与实践</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sz w:val="28"/>
          <w:szCs w:val="28"/>
        </w:rPr>
        <w:t>（八）最新财政财务政策解读</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eastAsia="宋体" w:hint="default"/>
          <w:lang w:val="en-US" w:eastAsia="zh-CN"/>
        </w:rPr>
      </w:pPr>
      <w:r>
        <w:rPr>
          <w:rFonts w:ascii="宋体" w:cs="宋体" w:hAnsi="宋体" w:hint="eastAsia"/>
          <w:sz w:val="28"/>
          <w:szCs w:val="28"/>
          <w:lang w:eastAsia="zh-CN"/>
        </w:rPr>
        <w:t>（</w:t>
      </w:r>
      <w:r>
        <w:rPr>
          <w:rFonts w:ascii="宋体" w:cs="宋体" w:hAnsi="宋体" w:hint="eastAsia"/>
          <w:sz w:val="28"/>
          <w:szCs w:val="28"/>
          <w:lang w:val="en-US" w:eastAsia="zh-CN"/>
        </w:rPr>
        <w:t>九</w:t>
      </w:r>
      <w:r>
        <w:rPr>
          <w:rFonts w:ascii="宋体" w:cs="宋体" w:hAnsi="宋体" w:hint="eastAsia"/>
          <w:sz w:val="28"/>
          <w:szCs w:val="28"/>
          <w:lang w:eastAsia="zh-CN"/>
        </w:rPr>
        <w:t>）</w:t>
      </w:r>
      <w:r>
        <w:rPr>
          <w:rFonts w:ascii="宋体" w:cs="宋体" w:hAnsi="宋体" w:hint="eastAsia"/>
          <w:sz w:val="28"/>
          <w:szCs w:val="28"/>
          <w:lang w:val="en-US" w:eastAsia="zh-CN"/>
        </w:rPr>
        <w:t>政府采购项目全流程管理操作实务</w:t>
      </w:r>
    </w:p>
    <w:p>
      <w:pPr>
        <w:pStyle w:val="style0"/>
        <w:keepNext w:val="false"/>
        <w:keepLines w:val="false"/>
        <w:pageBreakBefore w:val="false"/>
        <w:kinsoku/>
        <w:wordWrap/>
        <w:overflowPunct/>
        <w:topLinePunct w:val="false"/>
        <w:autoSpaceDE/>
        <w:autoSpaceDN/>
        <w:bidi w:val="false"/>
        <w:snapToGrid/>
        <w:spacing w:lineRule="exact" w:line="516"/>
        <w:jc w:val="left"/>
        <w:textAlignment w:val="auto"/>
        <w:rPr>
          <w:rFonts w:ascii="宋体" w:cs="宋体" w:hAnsi="宋体"/>
          <w:b/>
          <w:bCs/>
          <w:sz w:val="28"/>
          <w:szCs w:val="28"/>
        </w:rPr>
      </w:pPr>
      <w:r>
        <w:rPr>
          <w:rFonts w:ascii="宋体" w:cs="宋体" w:hAnsi="宋体" w:hint="eastAsia"/>
          <w:b/>
          <w:bCs/>
          <w:sz w:val="28"/>
          <w:szCs w:val="28"/>
        </w:rPr>
        <w:t>专题二：财会监督视角下行政事业单位财务管理创新与风险应对</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hint="eastAsia"/>
          <w:sz w:val="28"/>
          <w:szCs w:val="28"/>
        </w:rPr>
        <w:t>（一）两办</w:t>
      </w:r>
      <w:r>
        <w:rPr>
          <w:rFonts w:ascii="宋体" w:cs="宋体" w:hAnsi="宋体"/>
          <w:sz w:val="28"/>
          <w:szCs w:val="28"/>
        </w:rPr>
        <w:t>《</w:t>
      </w:r>
      <w:r>
        <w:rPr>
          <w:rFonts w:ascii="宋体" w:cs="宋体" w:hAnsi="宋体" w:hint="eastAsia"/>
          <w:sz w:val="28"/>
          <w:szCs w:val="28"/>
        </w:rPr>
        <w:t>关于进一步加强财会监督工作的</w:t>
      </w:r>
      <w:r>
        <w:rPr>
          <w:rFonts w:ascii="宋体" w:cs="宋体" w:hAnsi="宋体"/>
          <w:sz w:val="28"/>
          <w:szCs w:val="28"/>
        </w:rPr>
        <w:t>意见》解读</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sz w:val="28"/>
          <w:szCs w:val="28"/>
        </w:rPr>
        <w:t>（二）行政事业单位财会监督体系及优化路径</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sz w:val="28"/>
          <w:szCs w:val="28"/>
        </w:rPr>
        <w:t>（三）财税监督</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sz w:val="28"/>
          <w:szCs w:val="28"/>
        </w:rPr>
        <w:t>（四）会计监督</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sz w:val="28"/>
          <w:szCs w:val="28"/>
        </w:rPr>
        <w:t>（五）全面预算绩效管理监督</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sz w:val="28"/>
          <w:szCs w:val="28"/>
        </w:rPr>
        <w:t>（六）国有资产管理和政府采购监督</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sz w:val="28"/>
          <w:szCs w:val="28"/>
        </w:rPr>
        <w:t>（七）以内部控制和审计监督为基础的财会监督</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sz w:val="28"/>
          <w:szCs w:val="28"/>
        </w:rPr>
        <w:t>（八）如何建立全过程内部财会监督体系？</w:t>
      </w:r>
    </w:p>
    <w:p>
      <w:pPr>
        <w:pStyle w:val="style0"/>
        <w:keepNext w:val="false"/>
        <w:keepLines w:val="false"/>
        <w:pageBreakBefore w:val="false"/>
        <w:kinsoku/>
        <w:wordWrap/>
        <w:overflowPunct/>
        <w:topLinePunct w:val="false"/>
        <w:autoSpaceDE/>
        <w:autoSpaceDN/>
        <w:bidi w:val="false"/>
        <w:snapToGrid/>
        <w:spacing w:lineRule="exact" w:line="516"/>
        <w:jc w:val="left"/>
        <w:textAlignment w:val="auto"/>
        <w:rPr>
          <w:rFonts w:ascii="宋体" w:cs="宋体" w:hAnsi="宋体" w:hint="eastAsia"/>
          <w:b/>
          <w:bCs/>
          <w:sz w:val="28"/>
          <w:szCs w:val="28"/>
        </w:rPr>
      </w:pPr>
      <w:r>
        <w:rPr>
          <w:rFonts w:ascii="宋体" w:cs="宋体" w:hAnsi="宋体" w:hint="eastAsia"/>
          <w:b/>
          <w:bCs/>
          <w:sz w:val="28"/>
          <w:szCs w:val="28"/>
        </w:rPr>
        <w:t>专题三：财会监督视角下行政事业单位内控制度优化与财会审计技能提升</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hint="eastAsia"/>
          <w:sz w:val="28"/>
          <w:szCs w:val="28"/>
        </w:rPr>
        <w:t>（一）财会监督与行政事业单位财务行为规范</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hint="eastAsia"/>
          <w:sz w:val="28"/>
          <w:szCs w:val="28"/>
        </w:rPr>
        <w:t>（二）政府会计准则制度实务操作及核算疑难问题解析</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hint="eastAsia"/>
          <w:sz w:val="28"/>
          <w:szCs w:val="28"/>
        </w:rPr>
      </w:pPr>
      <w:r>
        <w:rPr>
          <w:rFonts w:ascii="宋体" w:cs="宋体" w:hAnsi="宋体" w:hint="eastAsia"/>
          <w:sz w:val="28"/>
          <w:szCs w:val="28"/>
        </w:rPr>
        <w:t>（三）财会监督新形势下的行政事业单位内控建设</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hint="eastAsia"/>
          <w:sz w:val="28"/>
          <w:szCs w:val="28"/>
        </w:rPr>
      </w:pPr>
      <w:r>
        <w:rPr>
          <w:rFonts w:ascii="宋体" w:cs="宋体" w:hAnsi="宋体" w:hint="eastAsia"/>
          <w:sz w:val="28"/>
          <w:szCs w:val="28"/>
        </w:rPr>
        <w:t>（四）行政事业单位内部审计实务与案例</w:t>
      </w:r>
    </w:p>
    <w:p>
      <w:pPr>
        <w:pStyle w:val="style0"/>
        <w:keepNext w:val="false"/>
        <w:keepLines w:val="false"/>
        <w:pageBreakBefore w:val="false"/>
        <w:kinsoku/>
        <w:wordWrap/>
        <w:overflowPunct/>
        <w:topLinePunct w:val="false"/>
        <w:autoSpaceDE/>
        <w:autoSpaceDN/>
        <w:bidi w:val="false"/>
        <w:snapToGrid/>
        <w:spacing w:lineRule="exact" w:line="516"/>
        <w:ind w:left="630" w:leftChars="0"/>
        <w:jc w:val="left"/>
        <w:textAlignment w:val="auto"/>
        <w:rPr>
          <w:rFonts w:ascii="宋体" w:cs="宋体" w:hAnsi="宋体"/>
          <w:sz w:val="28"/>
          <w:szCs w:val="28"/>
        </w:rPr>
      </w:pPr>
      <w:r>
        <w:rPr>
          <w:rFonts w:ascii="宋体" w:cs="宋体" w:hAnsi="宋体" w:hint="eastAsia"/>
          <w:sz w:val="28"/>
          <w:szCs w:val="28"/>
        </w:rPr>
        <w:t>（五）行政事业性国有资产监管问题与实务对策</w:t>
      </w:r>
    </w:p>
    <w:p>
      <w:pPr>
        <w:pStyle w:val="style0"/>
        <w:keepNext w:val="false"/>
        <w:keepLines w:val="false"/>
        <w:pageBreakBefore w:val="false"/>
        <w:kinsoku/>
        <w:wordWrap/>
        <w:overflowPunct/>
        <w:topLinePunct w:val="false"/>
        <w:autoSpaceDE/>
        <w:autoSpaceDN/>
        <w:bidi w:val="false"/>
        <w:snapToGrid/>
        <w:spacing w:lineRule="exact" w:line="516"/>
        <w:jc w:val="left"/>
        <w:textAlignment w:val="auto"/>
        <w:rPr>
          <w:rFonts w:ascii="宋体" w:cs="宋体" w:hAnsi="宋体"/>
          <w:b/>
          <w:bCs/>
          <w:sz w:val="28"/>
          <w:szCs w:val="28"/>
        </w:rPr>
      </w:pPr>
      <w:r>
        <w:rPr>
          <w:rFonts w:ascii="宋体" w:cs="宋体" w:hAnsi="宋体" w:hint="eastAsia"/>
          <w:b/>
          <w:bCs/>
          <w:sz w:val="28"/>
          <w:szCs w:val="28"/>
        </w:rPr>
        <w:t>专题四：《预算管理一体化规范（2.0版）》与全面预算绩效管理</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kern w:val="2"/>
          <w:sz w:val="28"/>
          <w:szCs w:val="28"/>
          <w:shd w:val="clear" w:color="auto" w:fill="ffffff"/>
        </w:rPr>
        <w:t>（一）预算和绩效管理一体化的背景及意义</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kern w:val="2"/>
          <w:sz w:val="28"/>
          <w:szCs w:val="28"/>
          <w:shd w:val="clear" w:color="auto" w:fill="ffffff"/>
        </w:rPr>
        <w:t>（二）预算和绩效管理一体化的国际国内情况</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kern w:val="2"/>
          <w:sz w:val="28"/>
          <w:szCs w:val="28"/>
          <w:shd w:val="clear" w:color="auto" w:fill="ffffff"/>
        </w:rPr>
        <w:t>（三）预算管理一体化相关制度解读</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kern w:val="2"/>
          <w:sz w:val="28"/>
          <w:szCs w:val="28"/>
          <w:shd w:val="clear" w:color="auto" w:fill="ffffff"/>
        </w:rPr>
        <w:t>（四）预算管理一体化建设总体思路和财务管理机制</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kern w:val="2"/>
          <w:sz w:val="28"/>
          <w:szCs w:val="28"/>
          <w:shd w:val="clear" w:color="auto" w:fill="ffffff"/>
        </w:rPr>
        <w:t>（五）预算的编制及执行</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kern w:val="2"/>
          <w:sz w:val="28"/>
          <w:szCs w:val="28"/>
          <w:shd w:val="clear" w:color="auto" w:fill="ffffff"/>
        </w:rPr>
        <w:t>（六）会计管理及实务讲解</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kern w:val="2"/>
          <w:sz w:val="28"/>
          <w:szCs w:val="28"/>
          <w:shd w:val="clear" w:color="auto" w:fill="ffffff"/>
        </w:rPr>
        <w:t>（七）直达资金预算管理</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kern w:val="2"/>
          <w:sz w:val="28"/>
          <w:szCs w:val="28"/>
          <w:shd w:val="clear" w:color="auto" w:fill="ffffff"/>
        </w:rPr>
        <w:t>（八）预算管理一体化建设的技术标准</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kern w:val="2"/>
          <w:sz w:val="28"/>
          <w:szCs w:val="28"/>
          <w:shd w:val="clear" w:color="auto" w:fill="ffffff"/>
        </w:rPr>
        <w:t>（九）预算管理一体化经验分享</w:t>
      </w:r>
    </w:p>
    <w:p>
      <w:pPr>
        <w:pStyle w:val="style0"/>
        <w:keepNext w:val="false"/>
        <w:keepLines w:val="false"/>
        <w:pageBreakBefore w:val="false"/>
        <w:kinsoku/>
        <w:wordWrap/>
        <w:overflowPunct/>
        <w:topLinePunct w:val="false"/>
        <w:autoSpaceDE/>
        <w:autoSpaceDN/>
        <w:bidi w:val="false"/>
        <w:snapToGrid/>
        <w:spacing w:lineRule="exact" w:line="516"/>
        <w:jc w:val="left"/>
        <w:textAlignment w:val="auto"/>
        <w:rPr>
          <w:rFonts w:ascii="宋体" w:cs="宋体" w:hAnsi="宋体"/>
          <w:b/>
          <w:bCs/>
          <w:sz w:val="28"/>
          <w:szCs w:val="28"/>
        </w:rPr>
      </w:pPr>
      <w:r>
        <w:rPr>
          <w:rFonts w:ascii="宋体" w:cs="宋体" w:hAnsi="宋体" w:hint="eastAsia"/>
          <w:b/>
          <w:bCs/>
          <w:sz w:val="28"/>
          <w:szCs w:val="28"/>
        </w:rPr>
        <w:t>专题五：全面预算绩效管理与政府债务风险化解</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一</w:t>
      </w:r>
      <w:r>
        <w:rPr>
          <w:rFonts w:ascii="宋体" w:cs="宋体" w:hAnsi="宋体" w:hint="eastAsia"/>
          <w:kern w:val="2"/>
          <w:sz w:val="28"/>
          <w:szCs w:val="28"/>
          <w:shd w:val="clear" w:color="auto" w:fill="ffffff"/>
          <w:lang w:eastAsia="zh-CN"/>
        </w:rPr>
        <w:t>）</w:t>
      </w:r>
      <w:r>
        <w:rPr>
          <w:rFonts w:ascii="宋体" w:cs="宋体" w:hAnsi="宋体"/>
          <w:kern w:val="2"/>
          <w:sz w:val="28"/>
          <w:szCs w:val="28"/>
          <w:shd w:val="clear" w:color="auto" w:fill="ffffff"/>
        </w:rPr>
        <w:t>预算法解读</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二</w:t>
      </w:r>
      <w:r>
        <w:rPr>
          <w:rFonts w:ascii="宋体" w:cs="宋体" w:hAnsi="宋体" w:hint="eastAsia"/>
          <w:kern w:val="2"/>
          <w:sz w:val="28"/>
          <w:szCs w:val="28"/>
          <w:shd w:val="clear" w:color="auto" w:fill="ffffff"/>
          <w:lang w:eastAsia="zh-CN"/>
        </w:rPr>
        <w:t>）</w:t>
      </w:r>
      <w:r>
        <w:rPr>
          <w:rFonts w:ascii="宋体" w:cs="宋体" w:hAnsi="宋体"/>
          <w:kern w:val="2"/>
          <w:sz w:val="28"/>
          <w:szCs w:val="28"/>
          <w:shd w:val="clear" w:color="auto" w:fill="ffffff"/>
        </w:rPr>
        <w:t>财政支出管理绩效综合评价方案</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三</w:t>
      </w:r>
      <w:r>
        <w:rPr>
          <w:rFonts w:ascii="宋体" w:cs="宋体" w:hAnsi="宋体" w:hint="eastAsia"/>
          <w:kern w:val="2"/>
          <w:sz w:val="28"/>
          <w:szCs w:val="28"/>
          <w:shd w:val="clear" w:color="auto" w:fill="ffffff"/>
          <w:lang w:eastAsia="zh-CN"/>
        </w:rPr>
        <w:t>）</w:t>
      </w:r>
      <w:r>
        <w:rPr>
          <w:rFonts w:ascii="宋体" w:cs="宋体" w:hAnsi="宋体"/>
          <w:kern w:val="2"/>
          <w:sz w:val="28"/>
          <w:szCs w:val="28"/>
          <w:shd w:val="clear" w:color="auto" w:fill="ffffff"/>
        </w:rPr>
        <w:t>部门支出管理绩效综合评价方案</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四</w:t>
      </w:r>
      <w:r>
        <w:rPr>
          <w:rFonts w:ascii="宋体" w:cs="宋体" w:hAnsi="宋体" w:hint="eastAsia"/>
          <w:kern w:val="2"/>
          <w:sz w:val="28"/>
          <w:szCs w:val="28"/>
          <w:shd w:val="clear" w:color="auto" w:fill="ffffff"/>
          <w:lang w:eastAsia="zh-CN"/>
        </w:rPr>
        <w:t>）</w:t>
      </w:r>
      <w:r>
        <w:rPr>
          <w:rFonts w:ascii="宋体" w:cs="宋体" w:hAnsi="宋体"/>
          <w:kern w:val="2"/>
          <w:sz w:val="28"/>
          <w:szCs w:val="28"/>
          <w:shd w:val="clear" w:color="auto" w:fill="ffffff"/>
        </w:rPr>
        <w:t>项目支出绩效评价实务</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五</w:t>
      </w:r>
      <w:r>
        <w:rPr>
          <w:rFonts w:ascii="宋体" w:cs="宋体" w:hAnsi="宋体" w:hint="eastAsia"/>
          <w:kern w:val="2"/>
          <w:sz w:val="28"/>
          <w:szCs w:val="28"/>
          <w:shd w:val="clear" w:color="auto" w:fill="ffffff"/>
          <w:lang w:eastAsia="zh-CN"/>
        </w:rPr>
        <w:t>）</w:t>
      </w:r>
      <w:r>
        <w:rPr>
          <w:rFonts w:ascii="宋体" w:cs="宋体" w:hAnsi="宋体"/>
          <w:kern w:val="2"/>
          <w:sz w:val="28"/>
          <w:szCs w:val="28"/>
          <w:shd w:val="clear" w:color="auto" w:fill="ffffff"/>
        </w:rPr>
        <w:t>财政政策绩效评价操作实务</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六</w:t>
      </w:r>
      <w:r>
        <w:rPr>
          <w:rFonts w:ascii="宋体" w:cs="宋体" w:hAnsi="宋体" w:hint="eastAsia"/>
          <w:kern w:val="2"/>
          <w:sz w:val="28"/>
          <w:szCs w:val="28"/>
          <w:shd w:val="clear" w:color="auto" w:fill="ffffff"/>
          <w:lang w:eastAsia="zh-CN"/>
        </w:rPr>
        <w:t>）</w:t>
      </w:r>
      <w:r>
        <w:rPr>
          <w:rFonts w:ascii="宋体" w:cs="宋体" w:hAnsi="宋体"/>
          <w:kern w:val="2"/>
          <w:sz w:val="28"/>
          <w:szCs w:val="28"/>
          <w:shd w:val="clear" w:color="auto" w:fill="ffffff"/>
        </w:rPr>
        <w:t>政府性(投资)基金绩效评价实务</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七</w:t>
      </w:r>
      <w:r>
        <w:rPr>
          <w:rFonts w:ascii="宋体" w:cs="宋体" w:hAnsi="宋体" w:hint="eastAsia"/>
          <w:kern w:val="2"/>
          <w:sz w:val="28"/>
          <w:szCs w:val="28"/>
          <w:shd w:val="clear" w:color="auto" w:fill="ffffff"/>
          <w:lang w:eastAsia="zh-CN"/>
        </w:rPr>
        <w:t>）</w:t>
      </w:r>
      <w:r>
        <w:rPr>
          <w:rFonts w:ascii="宋体" w:cs="宋体" w:hAnsi="宋体"/>
          <w:kern w:val="2"/>
          <w:sz w:val="28"/>
          <w:szCs w:val="28"/>
          <w:shd w:val="clear" w:color="auto" w:fill="ffffff"/>
        </w:rPr>
        <w:t>财政转移支付绩效评价实务</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八</w:t>
      </w:r>
      <w:r>
        <w:rPr>
          <w:rFonts w:ascii="宋体" w:cs="宋体" w:hAnsi="宋体" w:hint="eastAsia"/>
          <w:kern w:val="2"/>
          <w:sz w:val="28"/>
          <w:szCs w:val="28"/>
          <w:shd w:val="clear" w:color="auto" w:fill="ffffff"/>
          <w:lang w:eastAsia="zh-CN"/>
        </w:rPr>
        <w:t>）</w:t>
      </w:r>
      <w:r>
        <w:rPr>
          <w:rFonts w:ascii="宋体" w:cs="宋体" w:hAnsi="宋体"/>
          <w:kern w:val="2"/>
          <w:sz w:val="28"/>
          <w:szCs w:val="28"/>
          <w:shd w:val="clear" w:color="auto" w:fill="ffffff"/>
        </w:rPr>
        <w:t>政府债务（或扶贫资金）绩效评价实务</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kern w:val="2"/>
          <w:sz w:val="28"/>
          <w:szCs w:val="28"/>
          <w:shd w:val="clear" w:color="auto" w:fill="ffffff"/>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九</w:t>
      </w:r>
      <w:r>
        <w:rPr>
          <w:rFonts w:ascii="宋体" w:cs="宋体" w:hAnsi="宋体" w:hint="eastAsia"/>
          <w:kern w:val="2"/>
          <w:sz w:val="28"/>
          <w:szCs w:val="28"/>
          <w:shd w:val="clear" w:color="auto" w:fill="ffffff"/>
          <w:lang w:eastAsia="zh-CN"/>
        </w:rPr>
        <w:t>）</w:t>
      </w:r>
      <w:r>
        <w:rPr>
          <w:rFonts w:ascii="宋体" w:cs="宋体" w:hAnsi="宋体"/>
          <w:kern w:val="2"/>
          <w:sz w:val="28"/>
          <w:szCs w:val="28"/>
          <w:shd w:val="clear" w:color="auto" w:fill="ffffff"/>
        </w:rPr>
        <w:t>地方政府投融资管理创新与债务风险防控</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十</w:t>
      </w:r>
      <w:r>
        <w:rPr>
          <w:rFonts w:ascii="宋体" w:cs="宋体" w:hAnsi="宋体" w:hint="eastAsia"/>
          <w:kern w:val="2"/>
          <w:sz w:val="28"/>
          <w:szCs w:val="28"/>
          <w:shd w:val="clear" w:color="auto" w:fill="ffffff"/>
          <w:lang w:eastAsia="zh-CN"/>
        </w:rPr>
        <w:t>）如何撰写绩效评价报告</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0" w:leftChars="0"/>
        <w:textAlignment w:val="auto"/>
        <w:rPr>
          <w:rFonts w:ascii="宋体" w:cs="宋体" w:hAnsi="宋体"/>
          <w:b/>
          <w:bCs/>
          <w:sz w:val="28"/>
          <w:szCs w:val="28"/>
        </w:rPr>
      </w:pPr>
      <w:r>
        <w:rPr>
          <w:rFonts w:ascii="宋体" w:cs="宋体" w:hAnsi="宋体" w:hint="eastAsia"/>
          <w:b/>
          <w:bCs/>
          <w:sz w:val="28"/>
          <w:szCs w:val="28"/>
        </w:rPr>
        <w:t>专题六：预算管理一体化下的政府采购与行政事业单位资产管理</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一</w:t>
      </w:r>
      <w:r>
        <w:rPr>
          <w:rFonts w:ascii="宋体" w:cs="宋体" w:hAnsi="宋体" w:hint="eastAsia"/>
          <w:kern w:val="2"/>
          <w:sz w:val="28"/>
          <w:szCs w:val="28"/>
          <w:shd w:val="clear" w:color="auto" w:fill="ffffff"/>
          <w:lang w:eastAsia="zh-CN"/>
        </w:rPr>
        <w:t>）政府采购最新政策动态解析与应用</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二</w:t>
      </w:r>
      <w:r>
        <w:rPr>
          <w:rFonts w:ascii="宋体" w:cs="宋体" w:hAnsi="宋体" w:hint="eastAsia"/>
          <w:kern w:val="2"/>
          <w:sz w:val="28"/>
          <w:szCs w:val="28"/>
          <w:shd w:val="clear" w:color="auto" w:fill="ffffff"/>
          <w:lang w:eastAsia="zh-CN"/>
        </w:rPr>
        <w:t>）政府采购程序解读</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三</w:t>
      </w:r>
      <w:r>
        <w:rPr>
          <w:rFonts w:ascii="宋体" w:cs="宋体" w:hAnsi="宋体" w:hint="eastAsia"/>
          <w:kern w:val="2"/>
          <w:sz w:val="28"/>
          <w:szCs w:val="28"/>
          <w:shd w:val="clear" w:color="auto" w:fill="ffffff"/>
          <w:lang w:eastAsia="zh-CN"/>
        </w:rPr>
        <w:t>）招投标业务解析</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四</w:t>
      </w:r>
      <w:r>
        <w:rPr>
          <w:rFonts w:ascii="宋体" w:cs="宋体" w:hAnsi="宋体" w:hint="eastAsia"/>
          <w:kern w:val="2"/>
          <w:sz w:val="28"/>
          <w:szCs w:val="28"/>
          <w:shd w:val="clear" w:color="auto" w:fill="ffffff"/>
          <w:lang w:eastAsia="zh-CN"/>
        </w:rPr>
        <w:t>）政府采购实务操作及法律风险防范</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五</w:t>
      </w:r>
      <w:r>
        <w:rPr>
          <w:rFonts w:ascii="宋体" w:cs="宋体" w:hAnsi="宋体" w:hint="eastAsia"/>
          <w:kern w:val="2"/>
          <w:sz w:val="28"/>
          <w:szCs w:val="28"/>
          <w:shd w:val="clear" w:color="auto" w:fill="ffffff"/>
          <w:lang w:eastAsia="zh-CN"/>
        </w:rPr>
        <w:t>）政府采购在行政事业单位资产管理中的应用</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六</w:t>
      </w:r>
      <w:r>
        <w:rPr>
          <w:rFonts w:ascii="宋体" w:cs="宋体" w:hAnsi="宋体" w:hint="eastAsia"/>
          <w:kern w:val="2"/>
          <w:sz w:val="28"/>
          <w:szCs w:val="28"/>
          <w:shd w:val="clear" w:color="auto" w:fill="ffffff"/>
          <w:lang w:eastAsia="zh-CN"/>
        </w:rPr>
        <w:t>）资产管理最新政策解读</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七</w:t>
      </w:r>
      <w:r>
        <w:rPr>
          <w:rFonts w:ascii="宋体" w:cs="宋体" w:hAnsi="宋体" w:hint="eastAsia"/>
          <w:kern w:val="2"/>
          <w:sz w:val="28"/>
          <w:szCs w:val="28"/>
          <w:shd w:val="clear" w:color="auto" w:fill="ffffff"/>
          <w:lang w:eastAsia="zh-CN"/>
        </w:rPr>
        <w:t>）资产业务会计核算实务</w:t>
      </w:r>
    </w:p>
    <w:p>
      <w:pPr>
        <w:pStyle w:val="style0"/>
        <w:keepNext w:val="false"/>
        <w:keepLines w:val="false"/>
        <w:pageBreakBefore w:val="false"/>
        <w:kinsoku/>
        <w:wordWrap/>
        <w:overflowPunct/>
        <w:topLinePunct w:val="false"/>
        <w:autoSpaceDE/>
        <w:autoSpaceDN/>
        <w:bidi w:val="false"/>
        <w:snapToGrid/>
        <w:spacing w:lineRule="exact" w:line="516"/>
        <w:jc w:val="left"/>
        <w:textAlignment w:val="auto"/>
        <w:rPr>
          <w:rFonts w:ascii="宋体" w:cs="宋体" w:hAnsi="宋体"/>
          <w:b/>
          <w:bCs/>
          <w:sz w:val="28"/>
          <w:szCs w:val="28"/>
        </w:rPr>
      </w:pPr>
      <w:r>
        <w:rPr>
          <w:rFonts w:ascii="宋体" w:cs="宋体" w:hAnsi="宋体" w:hint="eastAsia"/>
          <w:b/>
          <w:bCs/>
          <w:sz w:val="28"/>
          <w:szCs w:val="28"/>
        </w:rPr>
        <w:t xml:space="preserve">专题七：政府会计实训及财务报告编制 </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（一）政府会计疑难问题解析</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（二）政府财务报告的具体内容及编制要求</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（三）管理会计在政府会计中的应用</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（四）行政事业单位内部控制与数字化建设</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（五）政府会计准则制度实施应用案例</w:t>
      </w:r>
    </w:p>
    <w:p>
      <w:pPr>
        <w:pStyle w:val="style0"/>
        <w:keepNext w:val="false"/>
        <w:keepLines w:val="false"/>
        <w:pageBreakBefore w:val="false"/>
        <w:kinsoku/>
        <w:wordWrap/>
        <w:overflowPunct/>
        <w:topLinePunct w:val="false"/>
        <w:autoSpaceDE/>
        <w:autoSpaceDN/>
        <w:bidi w:val="false"/>
        <w:snapToGrid/>
        <w:spacing w:lineRule="exact" w:line="516"/>
        <w:jc w:val="left"/>
        <w:textAlignment w:val="auto"/>
        <w:rPr>
          <w:rFonts w:ascii="宋体" w:cs="宋体" w:hAnsi="宋体"/>
          <w:b/>
          <w:bCs/>
          <w:sz w:val="28"/>
          <w:szCs w:val="28"/>
        </w:rPr>
      </w:pPr>
      <w:r>
        <w:rPr>
          <w:rFonts w:ascii="宋体" w:cs="宋体" w:hAnsi="宋体" w:hint="eastAsia"/>
          <w:b/>
          <w:bCs/>
          <w:sz w:val="28"/>
          <w:szCs w:val="28"/>
        </w:rPr>
        <w:t>专题八：</w:t>
      </w:r>
      <w:r>
        <w:rPr>
          <w:rFonts w:ascii="宋体" w:cs="宋体" w:hAnsi="宋体"/>
          <w:b/>
          <w:bCs/>
          <w:sz w:val="28"/>
          <w:szCs w:val="28"/>
        </w:rPr>
        <w:t>领导干部经济责任审计与财会监督效能提升</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（一）经济责任审计最新政策解读</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（二）如何制订经济责任审计实施方案</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（三）经济责任审计的审计现场管理</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（四）经济责任审计报告和审计结果报告撰写要点</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（五）经济责任审计的成果运用及整改的长效机制</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（六）经济责任审计与财政财务审计、合规审计以及绩效审计</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（七）经济责任审计与财会监督：从权利到责任</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（八）经济责任审计典型案例分享</w:t>
      </w:r>
    </w:p>
    <w:p>
      <w:pPr>
        <w:pStyle w:val="style0"/>
        <w:keepNext w:val="false"/>
        <w:keepLines w:val="false"/>
        <w:pageBreakBefore w:val="false"/>
        <w:kinsoku/>
        <w:wordWrap/>
        <w:overflowPunct/>
        <w:topLinePunct w:val="false"/>
        <w:autoSpaceDE/>
        <w:autoSpaceDN/>
        <w:bidi w:val="false"/>
        <w:snapToGrid/>
        <w:spacing w:lineRule="exact" w:line="516"/>
        <w:jc w:val="left"/>
        <w:textAlignment w:val="auto"/>
        <w:rPr>
          <w:rFonts w:ascii="宋体" w:cs="宋体" w:hAnsi="宋体"/>
          <w:b/>
          <w:bCs/>
          <w:sz w:val="28"/>
          <w:szCs w:val="28"/>
        </w:rPr>
      </w:pPr>
      <w:r>
        <w:rPr>
          <w:rFonts w:ascii="宋体" w:cs="宋体" w:hAnsi="宋体" w:hint="eastAsia"/>
          <w:b/>
          <w:bCs/>
          <w:sz w:val="28"/>
          <w:szCs w:val="28"/>
        </w:rPr>
        <w:t>专题九：工程建设项目全过程财务管控与EPC工程总承包全流程管理、工程验收结算及基建财务管理实操</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（一）工程建设项目全过程财务管控</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（二）工程建设项目税务管理</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（三）工程建设项目全过程跟踪审计</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（四）工程建设项目内部控制与风险管理</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（五）EPC工程总承包全流程管理、工程验收结算及基建财务管理实操</w:t>
      </w:r>
    </w:p>
    <w:p>
      <w:pPr>
        <w:pStyle w:val="style0"/>
        <w:keepNext w:val="false"/>
        <w:keepLines w:val="false"/>
        <w:pageBreakBefore w:val="false"/>
        <w:kinsoku/>
        <w:wordWrap/>
        <w:overflowPunct/>
        <w:topLinePunct w:val="false"/>
        <w:autoSpaceDE/>
        <w:autoSpaceDN/>
        <w:bidi w:val="false"/>
        <w:snapToGrid/>
        <w:spacing w:lineRule="exact" w:line="516"/>
        <w:jc w:val="left"/>
        <w:textAlignment w:val="auto"/>
        <w:rPr>
          <w:rFonts w:ascii="宋体" w:cs="宋体" w:hAnsi="宋体"/>
          <w:b/>
          <w:bCs/>
          <w:sz w:val="28"/>
          <w:szCs w:val="28"/>
        </w:rPr>
      </w:pPr>
      <w:r>
        <w:rPr>
          <w:rFonts w:ascii="宋体" w:cs="宋体" w:hAnsi="宋体" w:hint="eastAsia"/>
          <w:b/>
          <w:bCs/>
          <w:sz w:val="28"/>
          <w:szCs w:val="28"/>
        </w:rPr>
        <w:t>专题十：财务数字化背景下高校财务转型与财务人员能力提升</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一</w:t>
      </w:r>
      <w:r>
        <w:rPr>
          <w:rFonts w:ascii="宋体" w:cs="宋体" w:hAnsi="宋体" w:hint="eastAsia"/>
          <w:kern w:val="2"/>
          <w:sz w:val="28"/>
          <w:szCs w:val="28"/>
          <w:shd w:val="clear" w:color="auto" w:fill="ffffff"/>
          <w:lang w:eastAsia="zh-CN"/>
        </w:rPr>
        <w:t xml:space="preserve">）高校财会监督与内控体系建设 </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二</w:t>
      </w:r>
      <w:r>
        <w:rPr>
          <w:rFonts w:ascii="宋体" w:cs="宋体" w:hAnsi="宋体" w:hint="eastAsia"/>
          <w:kern w:val="2"/>
          <w:sz w:val="28"/>
          <w:szCs w:val="28"/>
          <w:shd w:val="clear" w:color="auto" w:fill="ffffff"/>
          <w:lang w:eastAsia="zh-CN"/>
        </w:rPr>
        <w:t xml:space="preserve">）高校财务数字化转型思考与实践 </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三</w:t>
      </w:r>
      <w:r>
        <w:rPr>
          <w:rFonts w:ascii="宋体" w:cs="宋体" w:hAnsi="宋体" w:hint="eastAsia"/>
          <w:kern w:val="2"/>
          <w:sz w:val="28"/>
          <w:szCs w:val="28"/>
          <w:shd w:val="clear" w:color="auto" w:fill="ffffff"/>
          <w:lang w:eastAsia="zh-CN"/>
        </w:rPr>
        <w:t xml:space="preserve">）高校财务数字化建设与实践案例 </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四</w:t>
      </w:r>
      <w:r>
        <w:rPr>
          <w:rFonts w:ascii="宋体" w:cs="宋体" w:hAnsi="宋体" w:hint="eastAsia"/>
          <w:kern w:val="2"/>
          <w:sz w:val="28"/>
          <w:szCs w:val="28"/>
          <w:shd w:val="clear" w:color="auto" w:fill="ffffff"/>
          <w:lang w:eastAsia="zh-CN"/>
        </w:rPr>
        <w:t xml:space="preserve">）高校如何落实全面实施预算绩效管理 </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五</w:t>
      </w:r>
      <w:r>
        <w:rPr>
          <w:rFonts w:ascii="宋体" w:cs="宋体" w:hAnsi="宋体" w:hint="eastAsia"/>
          <w:kern w:val="2"/>
          <w:sz w:val="28"/>
          <w:szCs w:val="28"/>
          <w:shd w:val="clear" w:color="auto" w:fill="ffffff"/>
          <w:lang w:eastAsia="zh-CN"/>
        </w:rPr>
        <w:t>）高校科研经费管理</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六</w:t>
      </w:r>
      <w:r>
        <w:rPr>
          <w:rFonts w:ascii="宋体" w:cs="宋体" w:hAnsi="宋体" w:hint="eastAsia"/>
          <w:kern w:val="2"/>
          <w:sz w:val="28"/>
          <w:szCs w:val="28"/>
          <w:shd w:val="clear" w:color="auto" w:fill="ffffff"/>
          <w:lang w:eastAsia="zh-CN"/>
        </w:rPr>
        <w:t>）高校资产管理</w:t>
      </w:r>
    </w:p>
    <w:p>
      <w:pPr>
        <w:pStyle w:val="style0"/>
        <w:keepNext w:val="false"/>
        <w:keepLines w:val="false"/>
        <w:pageBreakBefore w:val="false"/>
        <w:kinsoku/>
        <w:wordWrap/>
        <w:overflowPunct/>
        <w:topLinePunct w:val="false"/>
        <w:autoSpaceDE/>
        <w:autoSpaceDN/>
        <w:bidi w:val="false"/>
        <w:snapToGrid/>
        <w:spacing w:lineRule="exact" w:line="516"/>
        <w:jc w:val="left"/>
        <w:textAlignment w:val="auto"/>
        <w:rPr>
          <w:rFonts w:ascii="宋体" w:cs="宋体" w:hAnsi="宋体"/>
          <w:b/>
          <w:bCs/>
          <w:sz w:val="28"/>
          <w:szCs w:val="28"/>
        </w:rPr>
      </w:pPr>
      <w:r>
        <w:rPr>
          <w:rFonts w:ascii="宋体" w:cs="宋体" w:hAnsi="宋体" w:hint="eastAsia"/>
          <w:b/>
          <w:bCs/>
          <w:sz w:val="28"/>
          <w:szCs w:val="28"/>
        </w:rPr>
        <w:t>专题十一：新中小学财务制度解读与财务人员专业能力提升</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一</w:t>
      </w:r>
      <w:r>
        <w:rPr>
          <w:rFonts w:ascii="宋体" w:cs="宋体" w:hAnsi="宋体" w:hint="eastAsia"/>
          <w:kern w:val="2"/>
          <w:sz w:val="28"/>
          <w:szCs w:val="28"/>
          <w:shd w:val="clear" w:color="auto" w:fill="ffffff"/>
          <w:lang w:eastAsia="zh-CN"/>
        </w:rPr>
        <w:t>）新《中小学校财务制度》解读</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二</w:t>
      </w:r>
      <w:r>
        <w:rPr>
          <w:rFonts w:ascii="宋体" w:cs="宋体" w:hAnsi="宋体" w:hint="eastAsia"/>
          <w:kern w:val="2"/>
          <w:sz w:val="28"/>
          <w:szCs w:val="28"/>
          <w:shd w:val="clear" w:color="auto" w:fill="ffffff"/>
          <w:lang w:eastAsia="zh-CN"/>
        </w:rPr>
        <w:t>）预算管理一体化与事业单位预算管理</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三</w:t>
      </w:r>
      <w:r>
        <w:rPr>
          <w:rFonts w:ascii="宋体" w:cs="宋体" w:hAnsi="宋体" w:hint="eastAsia"/>
          <w:kern w:val="2"/>
          <w:sz w:val="28"/>
          <w:szCs w:val="28"/>
          <w:shd w:val="clear" w:color="auto" w:fill="ffffff"/>
          <w:lang w:eastAsia="zh-CN"/>
        </w:rPr>
        <w:t>）资产管理条例与新财务制度下中小学校国有资产管理实务</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四</w:t>
      </w:r>
      <w:r>
        <w:rPr>
          <w:rFonts w:ascii="宋体" w:cs="宋体" w:hAnsi="宋体" w:hint="eastAsia"/>
          <w:kern w:val="2"/>
          <w:sz w:val="28"/>
          <w:szCs w:val="28"/>
          <w:shd w:val="clear" w:color="auto" w:fill="ffffff"/>
          <w:lang w:eastAsia="zh-CN"/>
        </w:rPr>
        <w:t>）智慧校园、中小学校食堂账务处理</w:t>
      </w:r>
    </w:p>
    <w:p>
      <w:pPr>
        <w:pStyle w:val="style0"/>
        <w:keepNext w:val="false"/>
        <w:keepLines w:val="false"/>
        <w:pageBreakBefore w:val="false"/>
        <w:kinsoku/>
        <w:wordWrap/>
        <w:overflowPunct/>
        <w:topLinePunct w:val="false"/>
        <w:autoSpaceDE/>
        <w:autoSpaceDN/>
        <w:bidi w:val="false"/>
        <w:snapToGrid/>
        <w:spacing w:lineRule="exact" w:line="516"/>
        <w:jc w:val="left"/>
        <w:textAlignment w:val="auto"/>
        <w:rPr>
          <w:rFonts w:ascii="宋体" w:cs="宋体" w:hAnsi="宋体"/>
          <w:b/>
          <w:bCs/>
          <w:sz w:val="28"/>
          <w:szCs w:val="28"/>
        </w:rPr>
      </w:pPr>
      <w:r>
        <w:rPr>
          <w:rFonts w:ascii="宋体" w:cs="宋体" w:hAnsi="宋体" w:hint="eastAsia"/>
          <w:b/>
          <w:bCs/>
          <w:sz w:val="28"/>
          <w:szCs w:val="28"/>
        </w:rPr>
        <w:t>专题十</w:t>
      </w:r>
      <w:r>
        <w:rPr>
          <w:rFonts w:ascii="宋体" w:cs="宋体" w:hAnsi="宋体" w:hint="eastAsia"/>
          <w:b/>
          <w:bCs/>
          <w:sz w:val="28"/>
          <w:szCs w:val="28"/>
          <w:lang w:val="en-US" w:eastAsia="zh-CN"/>
        </w:rPr>
        <w:t>二</w:t>
      </w:r>
      <w:r>
        <w:rPr>
          <w:rFonts w:ascii="宋体" w:cs="宋体" w:hAnsi="宋体" w:hint="eastAsia"/>
          <w:b/>
          <w:bCs/>
          <w:sz w:val="28"/>
          <w:szCs w:val="28"/>
        </w:rPr>
        <w:t>：全国工会财务干部</w:t>
      </w:r>
      <w:r>
        <w:rPr>
          <w:rFonts w:ascii="宋体" w:cs="宋体" w:hAnsi="宋体" w:hint="eastAsia"/>
          <w:b/>
          <w:bCs/>
          <w:sz w:val="28"/>
          <w:szCs w:val="28"/>
          <w:lang w:val="en-US" w:eastAsia="zh-CN"/>
        </w:rPr>
        <w:t>专业</w:t>
      </w:r>
      <w:r>
        <w:rPr>
          <w:rFonts w:ascii="宋体" w:cs="宋体" w:hAnsi="宋体" w:hint="eastAsia"/>
          <w:b/>
          <w:bCs/>
          <w:sz w:val="28"/>
          <w:szCs w:val="28"/>
        </w:rPr>
        <w:t>能力提升</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sz w:val="28"/>
          <w:szCs w:val="28"/>
        </w:rPr>
      </w:pPr>
      <w:r>
        <w:rPr>
          <w:rFonts w:ascii="宋体" w:cs="宋体" w:hAnsi="宋体" w:hint="eastAsia"/>
          <w:sz w:val="28"/>
          <w:szCs w:val="28"/>
          <w:lang w:eastAsia="zh-CN"/>
        </w:rPr>
        <w:t>（</w:t>
      </w:r>
      <w:r>
        <w:rPr>
          <w:rFonts w:ascii="宋体" w:cs="宋体" w:hAnsi="宋体" w:hint="eastAsia"/>
          <w:sz w:val="28"/>
          <w:szCs w:val="28"/>
          <w:lang w:val="en-US" w:eastAsia="zh-CN"/>
        </w:rPr>
        <w:t>一</w:t>
      </w:r>
      <w:r>
        <w:rPr>
          <w:rFonts w:ascii="宋体" w:cs="宋体" w:hAnsi="宋体" w:hint="eastAsia"/>
          <w:sz w:val="28"/>
          <w:szCs w:val="28"/>
          <w:lang w:eastAsia="zh-CN"/>
        </w:rPr>
        <w:t>）</w:t>
      </w:r>
      <w:r>
        <w:rPr>
          <w:rFonts w:ascii="宋体" w:cs="宋体" w:hAnsi="宋体" w:hint="eastAsia"/>
          <w:sz w:val="28"/>
          <w:szCs w:val="28"/>
        </w:rPr>
        <w:t>工会财务管理制度框架与创新发展趋势</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二</w:t>
      </w:r>
      <w:r>
        <w:rPr>
          <w:rFonts w:ascii="宋体" w:cs="宋体" w:hAnsi="宋体" w:hint="eastAsia"/>
          <w:kern w:val="2"/>
          <w:sz w:val="28"/>
          <w:szCs w:val="28"/>
          <w:shd w:val="clear" w:color="auto" w:fill="ffffff"/>
          <w:lang w:eastAsia="zh-CN"/>
        </w:rPr>
        <w:t>）工会财务管理制度框架与创新发展趋势</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三</w:t>
      </w:r>
      <w:r>
        <w:rPr>
          <w:rFonts w:ascii="宋体" w:cs="宋体" w:hAnsi="宋体" w:hint="eastAsia"/>
          <w:kern w:val="2"/>
          <w:sz w:val="28"/>
          <w:szCs w:val="28"/>
          <w:shd w:val="clear" w:color="auto" w:fill="ffffff"/>
          <w:lang w:eastAsia="zh-CN"/>
        </w:rPr>
        <w:t>）工会经费收支管理实务</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四</w:t>
      </w:r>
      <w:r>
        <w:rPr>
          <w:rFonts w:ascii="宋体" w:cs="宋体" w:hAnsi="宋体" w:hint="eastAsia"/>
          <w:kern w:val="2"/>
          <w:sz w:val="28"/>
          <w:szCs w:val="28"/>
          <w:shd w:val="clear" w:color="auto" w:fill="ffffff"/>
          <w:lang w:eastAsia="zh-CN"/>
        </w:rPr>
        <w:t>）工会经费审查实操</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五</w:t>
      </w:r>
      <w:r>
        <w:rPr>
          <w:rFonts w:ascii="宋体" w:cs="宋体" w:hAnsi="宋体" w:hint="eastAsia"/>
          <w:kern w:val="2"/>
          <w:sz w:val="28"/>
          <w:szCs w:val="28"/>
          <w:shd w:val="clear" w:color="auto" w:fill="ffffff"/>
          <w:lang w:eastAsia="zh-CN"/>
        </w:rPr>
        <w:t>）工会资产监督管理实务</w:t>
      </w:r>
    </w:p>
    <w:p>
      <w:pPr>
        <w:pStyle w:val="style0"/>
        <w:keepNext w:val="false"/>
        <w:keepLines w:val="false"/>
        <w:pageBreakBefore w:val="false"/>
        <w:kinsoku/>
        <w:wordWrap/>
        <w:overflowPunct/>
        <w:topLinePunct w:val="false"/>
        <w:autoSpaceDE/>
        <w:autoSpaceDN/>
        <w:bidi w:val="false"/>
        <w:snapToGrid/>
        <w:spacing w:lineRule="exact" w:line="516"/>
        <w:jc w:val="left"/>
        <w:textAlignment w:val="auto"/>
        <w:rPr>
          <w:rFonts w:ascii="宋体" w:cs="宋体" w:hAnsi="宋体" w:hint="eastAsia"/>
          <w:b/>
          <w:bCs/>
          <w:sz w:val="28"/>
          <w:szCs w:val="28"/>
          <w:lang w:val="en-US" w:eastAsia="zh-CN"/>
        </w:rPr>
      </w:pPr>
      <w:r>
        <w:rPr>
          <w:rFonts w:ascii="宋体" w:cs="宋体" w:hAnsi="宋体" w:hint="eastAsia"/>
          <w:b/>
          <w:bCs/>
          <w:sz w:val="28"/>
          <w:szCs w:val="28"/>
          <w:lang w:val="en-US" w:eastAsia="zh-CN"/>
        </w:rPr>
        <w:t>专题十三：数据资产管理</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eastAsia"/>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一</w:t>
      </w:r>
      <w:r>
        <w:rPr>
          <w:rFonts w:ascii="宋体" w:cs="宋体" w:hAnsi="宋体" w:hint="eastAsia"/>
          <w:kern w:val="2"/>
          <w:sz w:val="28"/>
          <w:szCs w:val="28"/>
          <w:shd w:val="clear" w:color="auto" w:fill="ffffff"/>
          <w:lang w:eastAsia="zh-CN"/>
        </w:rPr>
        <w:t>）</w:t>
      </w:r>
      <w:r>
        <w:rPr>
          <w:rFonts w:ascii="宋体" w:cs="宋体" w:hAnsi="宋体" w:hint="default"/>
          <w:kern w:val="2"/>
          <w:sz w:val="28"/>
          <w:szCs w:val="28"/>
          <w:shd w:val="clear" w:color="auto" w:fill="ffffff"/>
          <w:lang w:eastAsia="zh-CN"/>
        </w:rPr>
        <w:t>政策法规解读</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default"/>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二</w:t>
      </w:r>
      <w:r>
        <w:rPr>
          <w:rFonts w:ascii="宋体" w:cs="宋体" w:hAnsi="宋体" w:hint="eastAsia"/>
          <w:kern w:val="2"/>
          <w:sz w:val="28"/>
          <w:szCs w:val="28"/>
          <w:shd w:val="clear" w:color="auto" w:fill="ffffff"/>
          <w:lang w:eastAsia="zh-CN"/>
        </w:rPr>
        <w:t>）</w:t>
      </w:r>
      <w:r>
        <w:rPr>
          <w:rFonts w:ascii="宋体" w:cs="宋体" w:hAnsi="宋体" w:hint="default"/>
          <w:kern w:val="2"/>
          <w:sz w:val="28"/>
          <w:szCs w:val="28"/>
          <w:shd w:val="clear" w:color="auto" w:fill="ffffff"/>
          <w:lang w:eastAsia="zh-CN"/>
        </w:rPr>
        <w:t>行业标准介绍</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default"/>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三</w:t>
      </w:r>
      <w:r>
        <w:rPr>
          <w:rFonts w:ascii="宋体" w:cs="宋体" w:hAnsi="宋体" w:hint="eastAsia"/>
          <w:kern w:val="2"/>
          <w:sz w:val="28"/>
          <w:szCs w:val="28"/>
          <w:shd w:val="clear" w:color="auto" w:fill="ffffff"/>
          <w:lang w:eastAsia="zh-CN"/>
        </w:rPr>
        <w:t>）</w:t>
      </w:r>
      <w:r>
        <w:rPr>
          <w:rFonts w:ascii="宋体" w:cs="宋体" w:hAnsi="宋体" w:hint="default"/>
          <w:kern w:val="2"/>
          <w:sz w:val="28"/>
          <w:szCs w:val="28"/>
          <w:shd w:val="clear" w:color="auto" w:fill="ffffff"/>
          <w:lang w:eastAsia="zh-CN"/>
        </w:rPr>
        <w:t>数据资产理论框架</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default"/>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四</w:t>
      </w:r>
      <w:r>
        <w:rPr>
          <w:rFonts w:ascii="宋体" w:cs="宋体" w:hAnsi="宋体" w:hint="eastAsia"/>
          <w:kern w:val="2"/>
          <w:sz w:val="28"/>
          <w:szCs w:val="28"/>
          <w:shd w:val="clear" w:color="auto" w:fill="ffffff"/>
          <w:lang w:eastAsia="zh-CN"/>
        </w:rPr>
        <w:t>）</w:t>
      </w:r>
      <w:r>
        <w:rPr>
          <w:rFonts w:ascii="宋体" w:cs="宋体" w:hAnsi="宋体" w:hint="default"/>
          <w:kern w:val="2"/>
          <w:sz w:val="28"/>
          <w:szCs w:val="28"/>
          <w:shd w:val="clear" w:color="auto" w:fill="ffffff"/>
          <w:lang w:eastAsia="zh-CN"/>
        </w:rPr>
        <w:t>数据要素资产化实践</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default"/>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五</w:t>
      </w:r>
      <w:r>
        <w:rPr>
          <w:rFonts w:ascii="宋体" w:cs="宋体" w:hAnsi="宋体" w:hint="eastAsia"/>
          <w:kern w:val="2"/>
          <w:sz w:val="28"/>
          <w:szCs w:val="28"/>
          <w:shd w:val="clear" w:color="auto" w:fill="ffffff"/>
          <w:lang w:eastAsia="zh-CN"/>
        </w:rPr>
        <w:t>）</w:t>
      </w:r>
      <w:r>
        <w:rPr>
          <w:rFonts w:ascii="宋体" w:cs="宋体" w:hAnsi="宋体" w:hint="default"/>
          <w:kern w:val="2"/>
          <w:sz w:val="28"/>
          <w:szCs w:val="28"/>
          <w:shd w:val="clear" w:color="auto" w:fill="ffffff"/>
          <w:lang w:eastAsia="zh-CN"/>
        </w:rPr>
        <w:t>数据资产入表</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default"/>
          <w:kern w:val="2"/>
          <w:sz w:val="28"/>
          <w:szCs w:val="28"/>
          <w:shd w:val="clear" w:color="auto" w:fill="ffffff"/>
          <w:lang w:eastAsia="zh-CN"/>
        </w:rPr>
      </w:pPr>
      <w:r>
        <w:rPr>
          <w:rFonts w:ascii="宋体" w:cs="宋体" w:hAnsi="宋体" w:hint="eastAsia"/>
          <w:kern w:val="2"/>
          <w:sz w:val="28"/>
          <w:szCs w:val="28"/>
          <w:shd w:val="clear" w:color="auto" w:fill="ffffff"/>
          <w:lang w:eastAsia="zh-CN"/>
        </w:rPr>
        <w:t>（</w:t>
      </w:r>
      <w:r>
        <w:rPr>
          <w:rFonts w:ascii="宋体" w:cs="宋体" w:hAnsi="宋体" w:hint="eastAsia"/>
          <w:kern w:val="2"/>
          <w:sz w:val="28"/>
          <w:szCs w:val="28"/>
          <w:shd w:val="clear" w:color="auto" w:fill="ffffff"/>
          <w:lang w:val="en-US" w:eastAsia="zh-CN"/>
        </w:rPr>
        <w:t>六</w:t>
      </w:r>
      <w:r>
        <w:rPr>
          <w:rFonts w:ascii="宋体" w:cs="宋体" w:hAnsi="宋体" w:hint="eastAsia"/>
          <w:kern w:val="2"/>
          <w:sz w:val="28"/>
          <w:szCs w:val="28"/>
          <w:shd w:val="clear" w:color="auto" w:fill="ffffff"/>
          <w:lang w:eastAsia="zh-CN"/>
        </w:rPr>
        <w:t>）</w:t>
      </w:r>
      <w:r>
        <w:rPr>
          <w:rFonts w:ascii="宋体" w:cs="宋体" w:hAnsi="宋体" w:hint="default"/>
          <w:kern w:val="2"/>
          <w:sz w:val="28"/>
          <w:szCs w:val="28"/>
          <w:shd w:val="clear" w:color="auto" w:fill="ffffff"/>
          <w:lang w:eastAsia="zh-CN"/>
        </w:rPr>
        <w:t>数据要素产业发展</w:t>
      </w:r>
    </w:p>
    <w:p>
      <w:pPr>
        <w:pStyle w:val="style0"/>
        <w:keepNext w:val="false"/>
        <w:keepLines w:val="false"/>
        <w:pageBreakBefore w:val="false"/>
        <w:kinsoku/>
        <w:wordWrap/>
        <w:overflowPunct/>
        <w:topLinePunct w:val="false"/>
        <w:autoSpaceDE/>
        <w:autoSpaceDN/>
        <w:bidi w:val="false"/>
        <w:snapToGrid/>
        <w:spacing w:lineRule="exact" w:line="516"/>
        <w:jc w:val="left"/>
        <w:textAlignment w:val="auto"/>
        <w:rPr>
          <w:rFonts w:ascii="宋体" w:cs="宋体" w:hAnsi="宋体" w:hint="eastAsia"/>
          <w:b/>
          <w:bCs/>
          <w:sz w:val="28"/>
          <w:szCs w:val="28"/>
          <w:lang w:val="en-US" w:eastAsia="zh-CN"/>
        </w:rPr>
      </w:pPr>
      <w:r>
        <w:rPr>
          <w:rFonts w:ascii="宋体" w:cs="宋体" w:hAnsi="宋体" w:hint="eastAsia"/>
          <w:b/>
          <w:bCs/>
          <w:sz w:val="28"/>
          <w:szCs w:val="28"/>
          <w:lang w:val="en-US" w:eastAsia="zh-CN"/>
        </w:rPr>
        <w:t>专题十四：《关于金融支持融资平台债务风险化解的指导意见》政策背景下相关政策解析、隐性债务识别化解实务、PPP新机制与特许经营项目操作要点”</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default"/>
          <w:kern w:val="2"/>
          <w:sz w:val="28"/>
          <w:szCs w:val="28"/>
          <w:shd w:val="clear" w:color="auto" w:fill="ffffff"/>
          <w:lang w:eastAsia="zh-CN"/>
        </w:rPr>
      </w:pPr>
      <w:r>
        <w:rPr>
          <w:rFonts w:ascii="宋体" w:cs="宋体" w:hAnsi="宋体" w:hint="eastAsia"/>
          <w:kern w:val="2"/>
          <w:sz w:val="28"/>
          <w:szCs w:val="28"/>
          <w:shd w:val="clear" w:color="auto" w:fill="ffffff"/>
          <w:lang w:eastAsia="zh-CN"/>
        </w:rPr>
        <w:t>（一）国家最新政策解析及实务操作</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default"/>
          <w:kern w:val="2"/>
          <w:sz w:val="28"/>
          <w:szCs w:val="28"/>
          <w:shd w:val="clear" w:color="auto" w:fill="ffffff"/>
          <w:lang w:eastAsia="zh-CN"/>
        </w:rPr>
      </w:pPr>
      <w:r>
        <w:rPr>
          <w:rFonts w:ascii="宋体" w:cs="宋体" w:hAnsi="宋体" w:hint="eastAsia"/>
          <w:kern w:val="2"/>
          <w:sz w:val="28"/>
          <w:szCs w:val="28"/>
          <w:shd w:val="clear" w:color="auto" w:fill="ffffff"/>
          <w:lang w:eastAsia="zh-CN"/>
        </w:rPr>
        <w:t>（二）本轮化解融资平台债务实务要点及案例</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default"/>
          <w:kern w:val="2"/>
          <w:sz w:val="28"/>
          <w:szCs w:val="28"/>
          <w:shd w:val="clear" w:color="auto" w:fill="ffffff"/>
          <w:lang w:eastAsia="zh-CN"/>
        </w:rPr>
      </w:pPr>
      <w:r>
        <w:rPr>
          <w:rFonts w:ascii="宋体" w:cs="宋体" w:hAnsi="宋体" w:hint="eastAsia"/>
          <w:kern w:val="2"/>
          <w:sz w:val="28"/>
          <w:szCs w:val="28"/>
          <w:shd w:val="clear" w:color="auto" w:fill="ffffff"/>
          <w:lang w:eastAsia="zh-CN"/>
        </w:rPr>
        <w:t>（三）政府隐性债务界定解析及案例</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default"/>
          <w:kern w:val="2"/>
          <w:sz w:val="28"/>
          <w:szCs w:val="28"/>
          <w:shd w:val="clear" w:color="auto" w:fill="ffffff"/>
          <w:lang w:eastAsia="zh-CN"/>
        </w:rPr>
      </w:pPr>
      <w:r>
        <w:rPr>
          <w:rFonts w:ascii="宋体" w:cs="宋体" w:hAnsi="宋体" w:hint="eastAsia"/>
          <w:kern w:val="2"/>
          <w:sz w:val="28"/>
          <w:szCs w:val="28"/>
          <w:shd w:val="clear" w:color="auto" w:fill="ffffff"/>
          <w:lang w:eastAsia="zh-CN"/>
        </w:rPr>
        <w:t>（四）由通报8起隐性债务问责典型案例引深到基础设施实务操</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default"/>
          <w:kern w:val="2"/>
          <w:sz w:val="28"/>
          <w:szCs w:val="28"/>
          <w:shd w:val="clear" w:color="auto" w:fill="ffffff"/>
          <w:lang w:eastAsia="zh-CN"/>
        </w:rPr>
      </w:pPr>
      <w:r>
        <w:rPr>
          <w:rFonts w:ascii="宋体" w:cs="宋体" w:hAnsi="宋体" w:hint="eastAsia"/>
          <w:kern w:val="2"/>
          <w:sz w:val="28"/>
          <w:szCs w:val="28"/>
          <w:shd w:val="clear" w:color="auto" w:fill="ffffff"/>
          <w:lang w:eastAsia="zh-CN"/>
        </w:rPr>
        <w:t>（五）PPP新机制（国办函（2023）115号）的重点内容解读</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default"/>
          <w:kern w:val="2"/>
          <w:sz w:val="28"/>
          <w:szCs w:val="28"/>
          <w:shd w:val="clear" w:color="auto" w:fill="ffffff"/>
          <w:lang w:eastAsia="zh-CN"/>
        </w:rPr>
      </w:pPr>
      <w:r>
        <w:rPr>
          <w:rFonts w:ascii="宋体" w:cs="宋体" w:hAnsi="宋体" w:hint="eastAsia"/>
          <w:kern w:val="2"/>
          <w:sz w:val="28"/>
          <w:szCs w:val="28"/>
          <w:shd w:val="clear" w:color="auto" w:fill="ffffff"/>
          <w:lang w:eastAsia="zh-CN"/>
        </w:rPr>
        <w:t>（六）建立特许经营管理新程序、规范实施</w:t>
      </w:r>
    </w:p>
    <w:p>
      <w:pPr>
        <w:pStyle w:val="style94"/>
        <w:keepNext w:val="false"/>
        <w:keepLines w:val="false"/>
        <w:pageBreakBefore w:val="false"/>
        <w:widowControl/>
        <w:shd w:val="clear" w:color="auto" w:fill="ffffff"/>
        <w:kinsoku/>
        <w:wordWrap/>
        <w:overflowPunct/>
        <w:topLinePunct w:val="false"/>
        <w:autoSpaceDE/>
        <w:autoSpaceDN/>
        <w:bidi w:val="false"/>
        <w:snapToGrid/>
        <w:spacing w:beforeAutospacing="false" w:afterAutospacing="false" w:lineRule="exact" w:line="516"/>
        <w:ind w:left="630" w:leftChars="0"/>
        <w:jc w:val="both"/>
        <w:textAlignment w:val="auto"/>
        <w:rPr>
          <w:rFonts w:ascii="宋体" w:cs="宋体" w:hAnsi="宋体" w:hint="default"/>
          <w:kern w:val="2"/>
          <w:sz w:val="28"/>
          <w:szCs w:val="28"/>
          <w:shd w:val="clear" w:color="auto" w:fill="ffffff"/>
          <w:lang w:eastAsia="zh-CN"/>
        </w:rPr>
      </w:pPr>
      <w:r>
        <w:rPr>
          <w:rFonts w:ascii="宋体" w:cs="宋体" w:hAnsi="宋体" w:hint="eastAsia"/>
          <w:kern w:val="2"/>
          <w:sz w:val="28"/>
          <w:szCs w:val="28"/>
          <w:shd w:val="clear" w:color="auto" w:fill="ffffff"/>
          <w:lang w:eastAsia="zh-CN"/>
        </w:rPr>
        <w:t>（七）新机制下特许经营与REITS有效融合及典型案例</w:t>
      </w:r>
    </w:p>
    <w:p>
      <w:pPr>
        <w:pStyle w:val="style0"/>
        <w:keepNext w:val="false"/>
        <w:keepLines w:val="false"/>
        <w:pageBreakBefore w:val="false"/>
        <w:numPr>
          <w:ilvl w:val="0"/>
          <w:numId w:val="1"/>
        </w:numPr>
        <w:kinsoku/>
        <w:wordWrap/>
        <w:overflowPunct/>
        <w:topLinePunct w:val="false"/>
        <w:autoSpaceDE/>
        <w:autoSpaceDN/>
        <w:bidi w:val="false"/>
        <w:snapToGrid/>
        <w:spacing w:lineRule="exact" w:line="516"/>
        <w:jc w:val="left"/>
        <w:textAlignment w:val="auto"/>
        <w:rPr>
          <w:rFonts w:ascii="宋体" w:cs="宋体" w:hAnsi="宋体"/>
          <w:b/>
          <w:sz w:val="28"/>
          <w:szCs w:val="28"/>
        </w:rPr>
      </w:pPr>
      <w:r>
        <w:rPr>
          <w:rFonts w:ascii="宋体" w:cs="宋体" w:hAnsi="宋体" w:hint="eastAsia"/>
          <w:b/>
          <w:sz w:val="28"/>
          <w:szCs w:val="28"/>
        </w:rPr>
        <w:t>培训对象</w:t>
      </w:r>
    </w:p>
    <w:p>
      <w:pPr>
        <w:pStyle w:val="style0"/>
        <w:keepNext w:val="false"/>
        <w:keepLines w:val="false"/>
        <w:pageBreakBefore w:val="false"/>
        <w:kinsoku/>
        <w:wordWrap/>
        <w:overflowPunct/>
        <w:topLinePunct w:val="false"/>
        <w:autoSpaceDE/>
        <w:autoSpaceDN/>
        <w:bidi w:val="false"/>
        <w:adjustRightInd/>
        <w:snapToGrid/>
        <w:spacing w:lineRule="exact" w:line="516"/>
        <w:ind w:left="628" w:leftChars="270" w:hanging="61" w:hangingChars="22"/>
        <w:jc w:val="left"/>
        <w:textAlignment w:val="auto"/>
        <w:rPr>
          <w:rFonts w:ascii="宋体" w:cs="宋体" w:hAnsi="宋体"/>
          <w:sz w:val="28"/>
          <w:szCs w:val="28"/>
        </w:rPr>
      </w:pPr>
      <w:r>
        <w:rPr>
          <w:rFonts w:ascii="宋体" w:cs="宋体" w:hAnsi="宋体" w:hint="eastAsia"/>
          <w:sz w:val="28"/>
          <w:szCs w:val="28"/>
        </w:rPr>
        <w:t>1、各地行政事业单位领导干部；</w:t>
      </w:r>
    </w:p>
    <w:p>
      <w:pPr>
        <w:pStyle w:val="style0"/>
        <w:keepNext w:val="false"/>
        <w:keepLines w:val="false"/>
        <w:pageBreakBefore w:val="false"/>
        <w:kinsoku/>
        <w:wordWrap/>
        <w:overflowPunct/>
        <w:topLinePunct w:val="false"/>
        <w:autoSpaceDE/>
        <w:autoSpaceDN/>
        <w:bidi w:val="false"/>
        <w:adjustRightInd/>
        <w:snapToGrid/>
        <w:spacing w:lineRule="exact" w:line="516"/>
        <w:ind w:firstLine="565" w:firstLineChars="202"/>
        <w:jc w:val="left"/>
        <w:textAlignment w:val="auto"/>
        <w:rPr>
          <w:rFonts w:ascii="宋体" w:cs="宋体" w:hAnsi="宋体"/>
          <w:sz w:val="28"/>
          <w:szCs w:val="28"/>
        </w:rPr>
      </w:pPr>
      <w:r>
        <w:rPr>
          <w:rFonts w:ascii="宋体" w:cs="宋体" w:hAnsi="宋体" w:hint="eastAsia"/>
          <w:sz w:val="28"/>
          <w:szCs w:val="28"/>
        </w:rPr>
        <w:t>2、各地财政局会计处（科）、预算处（科）、预算绩效管理处（科）、财政监督处（科）、政府与社会资本合作管理处（科）、财政投资评审中心的领导和相关工作人员；</w:t>
      </w:r>
    </w:p>
    <w:p>
      <w:pPr>
        <w:pStyle w:val="style0"/>
        <w:keepNext w:val="false"/>
        <w:keepLines w:val="false"/>
        <w:pageBreakBefore w:val="false"/>
        <w:kinsoku/>
        <w:wordWrap/>
        <w:overflowPunct/>
        <w:topLinePunct w:val="false"/>
        <w:autoSpaceDE/>
        <w:autoSpaceDN/>
        <w:bidi w:val="false"/>
        <w:adjustRightInd/>
        <w:snapToGrid/>
        <w:spacing w:lineRule="exact" w:line="516"/>
        <w:ind w:firstLine="560" w:firstLineChars="200"/>
        <w:jc w:val="left"/>
        <w:textAlignment w:val="auto"/>
        <w:rPr>
          <w:rFonts w:ascii="宋体" w:cs="宋体" w:hAnsi="宋体"/>
          <w:sz w:val="28"/>
          <w:szCs w:val="28"/>
        </w:rPr>
      </w:pPr>
      <w:r>
        <w:rPr>
          <w:rFonts w:ascii="宋体" w:cs="宋体" w:hAnsi="宋体"/>
          <w:sz w:val="28"/>
          <w:szCs w:val="28"/>
        </w:rPr>
        <w:t>3</w:t>
      </w:r>
      <w:r>
        <w:rPr>
          <w:rFonts w:ascii="宋体" w:cs="宋体" w:hAnsi="宋体" w:hint="eastAsia"/>
          <w:sz w:val="28"/>
          <w:szCs w:val="28"/>
        </w:rPr>
        <w:t>、各行政事业单位、党政机关及所属单位分管财务工作的领导、计财处（科）、预算管理处（科）、审计处（科）、资产管理处（科）等科室负责人及相关会计人员；</w:t>
      </w:r>
    </w:p>
    <w:p>
      <w:pPr>
        <w:pStyle w:val="style0"/>
        <w:keepNext w:val="false"/>
        <w:keepLines w:val="false"/>
        <w:pageBreakBefore w:val="false"/>
        <w:kinsoku/>
        <w:wordWrap/>
        <w:overflowPunct/>
        <w:topLinePunct w:val="false"/>
        <w:autoSpaceDE/>
        <w:autoSpaceDN/>
        <w:bidi w:val="false"/>
        <w:adjustRightInd/>
        <w:snapToGrid/>
        <w:spacing w:lineRule="exact" w:line="516"/>
        <w:ind w:firstLine="560" w:firstLineChars="200"/>
        <w:jc w:val="left"/>
        <w:textAlignment w:val="auto"/>
        <w:rPr>
          <w:rFonts w:ascii="宋体" w:cs="宋体" w:hAnsi="宋体" w:hint="eastAsia"/>
          <w:sz w:val="28"/>
          <w:szCs w:val="28"/>
        </w:rPr>
      </w:pPr>
      <w:r>
        <w:rPr>
          <w:rFonts w:ascii="宋体" w:cs="宋体" w:hAnsi="宋体" w:hint="eastAsia"/>
          <w:sz w:val="28"/>
          <w:szCs w:val="28"/>
        </w:rPr>
        <w:t>4、专业服务机构及高校教师；从事财政绩效评价的会计师事务所、评估师事务所、项目管理咨询公司等单位的从业人员；从事相关教学的高校教师。</w:t>
      </w:r>
    </w:p>
    <w:p>
      <w:pPr>
        <w:pStyle w:val="style94"/>
        <w:keepNext w:val="false"/>
        <w:keepLines w:val="false"/>
        <w:pageBreakBefore w:val="false"/>
        <w:widowControl/>
        <w:shd w:val="clear" w:color="auto" w:fill="ffffff"/>
        <w:kinsoku/>
        <w:wordWrap/>
        <w:overflowPunct/>
        <w:topLinePunct w:val="false"/>
        <w:autoSpaceDE/>
        <w:autoSpaceDN/>
        <w:bidi w:val="false"/>
        <w:adjustRightInd/>
        <w:snapToGrid/>
        <w:spacing w:beforeAutospacing="false" w:afterAutospacing="false" w:lineRule="exact" w:line="516"/>
        <w:ind w:firstLine="560" w:firstLineChars="200"/>
        <w:textAlignment w:val="auto"/>
        <w:rPr/>
      </w:pPr>
      <w:r>
        <w:rPr>
          <w:rFonts w:ascii="宋体" w:cs="宋体" w:hAnsi="宋体" w:hint="eastAsia"/>
          <w:color w:val="191b1f"/>
          <w:sz w:val="28"/>
          <w:szCs w:val="28"/>
          <w:shd w:val="clear" w:color="auto" w:fill="ffffff"/>
          <w:lang w:val="en-US" w:eastAsia="zh-CN"/>
        </w:rPr>
        <w:t>5、各</w:t>
      </w:r>
      <w:r>
        <w:rPr>
          <w:rFonts w:ascii="宋体" w:cs="宋体" w:hAnsi="宋体" w:hint="eastAsia"/>
          <w:color w:val="191b1f"/>
          <w:sz w:val="28"/>
          <w:szCs w:val="28"/>
          <w:shd w:val="clear" w:color="auto" w:fill="ffffff"/>
        </w:rPr>
        <w:t>国有大中型企业、大型民企以及 PPP 项目SPV 各领域企事业单位管理人员</w:t>
      </w:r>
      <w:r>
        <w:rPr>
          <w:rFonts w:ascii="宋体" w:cs="宋体" w:hAnsi="宋体" w:hint="eastAsia"/>
          <w:color w:val="191b1f"/>
          <w:sz w:val="28"/>
          <w:szCs w:val="28"/>
          <w:shd w:val="clear" w:color="auto" w:fill="ffffff"/>
          <w:lang w:eastAsia="zh-CN"/>
        </w:rPr>
        <w:t>，</w:t>
      </w:r>
      <w:r>
        <w:rPr>
          <w:rFonts w:ascii="宋体" w:cs="宋体" w:hAnsi="宋体" w:hint="eastAsia"/>
          <w:color w:val="191b1f"/>
          <w:sz w:val="28"/>
          <w:szCs w:val="28"/>
          <w:shd w:val="clear" w:color="auto" w:fill="ffffff"/>
        </w:rPr>
        <w:t>城投公司；新基建、交通、能源、仓储物流环境保护、信息网络、园区开发等领域：建筑建材、城镇供热、污水处理、固废危废垃圾处理仓储物流、收费公路、水电气热等国有及民营企业</w:t>
      </w:r>
      <w:r>
        <w:rPr>
          <w:rFonts w:ascii="宋体" w:cs="宋体" w:hAnsi="宋体" w:hint="eastAsia"/>
          <w:color w:val="191b1f"/>
          <w:sz w:val="28"/>
          <w:szCs w:val="28"/>
          <w:shd w:val="clear" w:color="auto" w:fill="ffffff"/>
          <w:lang w:val="en-US" w:eastAsia="zh-CN"/>
        </w:rPr>
        <w:t>相关人员</w:t>
      </w:r>
      <w:r>
        <w:rPr>
          <w:rFonts w:ascii="宋体" w:cs="宋体" w:hAnsi="宋体" w:hint="eastAsia"/>
          <w:color w:val="191b1f"/>
          <w:sz w:val="28"/>
          <w:szCs w:val="28"/>
          <w:shd w:val="clear" w:color="auto" w:fill="ffffff"/>
        </w:rPr>
        <w:t>；证券公司、基金公司、商业银行信托公司、资产管理公司、融资租赁公司以及工程咨询设计、财务顾问、法律</w:t>
      </w:r>
      <w:r>
        <w:rPr>
          <w:rFonts w:ascii="宋体" w:cs="宋体" w:hAnsi="宋体" w:hint="eastAsia"/>
          <w:color w:val="191b1f"/>
          <w:sz w:val="28"/>
          <w:szCs w:val="28"/>
          <w:shd w:val="clear" w:color="auto" w:fill="ffffff"/>
          <w:lang w:val="en-US" w:eastAsia="zh-CN"/>
        </w:rPr>
        <w:t>以及</w:t>
      </w:r>
      <w:r>
        <w:rPr>
          <w:rFonts w:ascii="宋体" w:cs="宋体" w:hAnsi="宋体" w:hint="eastAsia"/>
          <w:color w:val="191b1f"/>
          <w:sz w:val="28"/>
          <w:szCs w:val="28"/>
          <w:shd w:val="clear" w:color="auto" w:fill="ffffff"/>
        </w:rPr>
        <w:t>新型城镇化投融资领域相关机构工作的各方面专业人士。</w:t>
      </w:r>
    </w:p>
    <w:p>
      <w:pPr>
        <w:pStyle w:val="style0"/>
        <w:keepNext w:val="false"/>
        <w:keepLines w:val="false"/>
        <w:pageBreakBefore w:val="false"/>
        <w:numPr>
          <w:ilvl w:val="0"/>
          <w:numId w:val="1"/>
        </w:numPr>
        <w:kinsoku/>
        <w:wordWrap/>
        <w:overflowPunct/>
        <w:topLinePunct w:val="false"/>
        <w:autoSpaceDE/>
        <w:autoSpaceDN/>
        <w:bidi w:val="false"/>
        <w:snapToGrid/>
        <w:spacing w:lineRule="exact" w:line="516"/>
        <w:jc w:val="left"/>
        <w:textAlignment w:val="auto"/>
        <w:rPr>
          <w:rFonts w:ascii="宋体" w:cs="宋体" w:hAnsi="宋体"/>
          <w:b/>
          <w:sz w:val="28"/>
          <w:szCs w:val="28"/>
        </w:rPr>
      </w:pPr>
      <w:r>
        <w:rPr>
          <w:rFonts w:ascii="宋体" w:cs="宋体" w:hAnsi="宋体" w:hint="eastAsia"/>
          <w:b/>
          <w:sz w:val="28"/>
          <w:szCs w:val="28"/>
        </w:rPr>
        <w:t>授课师资团队及授课方式</w:t>
      </w:r>
    </w:p>
    <w:p>
      <w:pPr>
        <w:pStyle w:val="style0"/>
        <w:keepNext w:val="false"/>
        <w:keepLines w:val="false"/>
        <w:pageBreakBefore w:val="false"/>
        <w:kinsoku/>
        <w:wordWrap/>
        <w:overflowPunct/>
        <w:topLinePunct w:val="false"/>
        <w:autoSpaceDE/>
        <w:autoSpaceDN/>
        <w:bidi w:val="false"/>
        <w:snapToGrid/>
        <w:spacing w:lineRule="exact" w:line="516"/>
        <w:ind w:firstLine="560" w:firstLineChars="200"/>
        <w:jc w:val="left"/>
        <w:textAlignment w:val="auto"/>
        <w:rPr>
          <w:rFonts w:ascii="宋体" w:cs="宋体" w:hAnsi="宋体"/>
          <w:sz w:val="28"/>
          <w:szCs w:val="28"/>
        </w:rPr>
      </w:pPr>
      <w:r>
        <w:rPr>
          <w:rFonts w:ascii="宋体" w:cs="宋体" w:hAnsi="宋体" w:hint="eastAsia"/>
          <w:sz w:val="28"/>
          <w:szCs w:val="28"/>
        </w:rPr>
        <w:t>拟邀财政部相关业务司局专家，中国财政科学研究院，北京、上海、厦门国家会计学院等高等院校的领导和教授，业内实战权威专家。</w:t>
      </w:r>
    </w:p>
    <w:p>
      <w:pPr>
        <w:pStyle w:val="style0"/>
        <w:keepNext w:val="false"/>
        <w:keepLines w:val="false"/>
        <w:pageBreakBefore w:val="false"/>
        <w:kinsoku/>
        <w:wordWrap/>
        <w:overflowPunct/>
        <w:topLinePunct w:val="false"/>
        <w:autoSpaceDE/>
        <w:autoSpaceDN/>
        <w:bidi w:val="false"/>
        <w:snapToGrid/>
        <w:spacing w:lineRule="exact" w:line="516"/>
        <w:ind w:firstLine="560" w:firstLineChars="200"/>
        <w:jc w:val="left"/>
        <w:textAlignment w:val="auto"/>
        <w:rPr/>
      </w:pPr>
      <w:r>
        <w:rPr>
          <w:rFonts w:ascii="宋体" w:cs="宋体" w:hAnsi="宋体" w:hint="eastAsia"/>
          <w:sz w:val="28"/>
          <w:szCs w:val="28"/>
        </w:rPr>
        <w:t>授课方式：原理、策略与方法精讲+典型实际案例解析+现场互动交流+会后的微信群讨论（与会者相互分享各地相关专题的先进经验）。</w:t>
      </w:r>
    </w:p>
    <w:p>
      <w:pPr>
        <w:pStyle w:val="style0"/>
        <w:keepNext w:val="false"/>
        <w:keepLines w:val="false"/>
        <w:pageBreakBefore w:val="false"/>
        <w:numPr>
          <w:ilvl w:val="0"/>
          <w:numId w:val="1"/>
        </w:numPr>
        <w:kinsoku/>
        <w:wordWrap/>
        <w:overflowPunct/>
        <w:topLinePunct w:val="false"/>
        <w:autoSpaceDE/>
        <w:autoSpaceDN/>
        <w:bidi w:val="false"/>
        <w:snapToGrid/>
        <w:spacing w:lineRule="exact" w:line="516"/>
        <w:jc w:val="left"/>
        <w:textAlignment w:val="auto"/>
        <w:rPr>
          <w:rFonts w:ascii="宋体" w:cs="宋体" w:hAnsi="宋体"/>
          <w:b/>
          <w:sz w:val="28"/>
          <w:szCs w:val="28"/>
        </w:rPr>
      </w:pPr>
      <w:r>
        <w:rPr>
          <w:rFonts w:ascii="宋体" w:cs="宋体" w:hAnsi="宋体" w:hint="eastAsia"/>
          <w:b/>
          <w:sz w:val="28"/>
          <w:szCs w:val="28"/>
        </w:rPr>
        <w:t>收费标准及收费账户</w:t>
      </w:r>
    </w:p>
    <w:p>
      <w:pPr>
        <w:pStyle w:val="style0"/>
        <w:keepNext w:val="false"/>
        <w:keepLines w:val="false"/>
        <w:pageBreakBefore w:val="false"/>
        <w:kinsoku/>
        <w:wordWrap/>
        <w:overflowPunct/>
        <w:topLinePunct w:val="false"/>
        <w:autoSpaceDE/>
        <w:autoSpaceDN/>
        <w:bidi w:val="false"/>
        <w:snapToGrid/>
        <w:spacing w:lineRule="exact" w:line="516"/>
        <w:ind w:firstLine="560" w:firstLineChars="200"/>
        <w:jc w:val="left"/>
        <w:textAlignment w:val="auto"/>
        <w:rPr>
          <w:rFonts w:ascii="宋体" w:cs="宋体" w:hAnsi="宋体"/>
          <w:sz w:val="28"/>
          <w:szCs w:val="28"/>
        </w:rPr>
      </w:pPr>
      <w:r>
        <w:rPr>
          <w:rFonts w:ascii="宋体" w:cs="宋体" w:hAnsi="宋体" w:hint="eastAsia"/>
          <w:sz w:val="28"/>
          <w:szCs w:val="28"/>
        </w:rPr>
        <w:t>培训费3200元/期/人（含培训、场租、教辅等），学员食宿统一安排，费用自理。（特别提示：请您在开课前将培训费汇至中国财政科学研究院培训中心并将汇款凭证发给课程顾问）</w:t>
      </w:r>
    </w:p>
    <w:p>
      <w:pPr>
        <w:pStyle w:val="style0"/>
        <w:keepNext w:val="false"/>
        <w:keepLines w:val="false"/>
        <w:pageBreakBefore w:val="false"/>
        <w:kinsoku/>
        <w:wordWrap/>
        <w:overflowPunct/>
        <w:topLinePunct w:val="false"/>
        <w:autoSpaceDE/>
        <w:autoSpaceDN/>
        <w:bidi w:val="false"/>
        <w:snapToGrid/>
        <w:spacing w:lineRule="exact" w:line="516"/>
        <w:ind w:firstLine="560" w:firstLineChars="200"/>
        <w:jc w:val="left"/>
        <w:textAlignment w:val="auto"/>
        <w:rPr>
          <w:rFonts w:ascii="宋体" w:cs="宋体" w:hAnsi="宋体"/>
          <w:sz w:val="28"/>
          <w:szCs w:val="28"/>
        </w:rPr>
      </w:pPr>
      <w:r>
        <w:rPr>
          <w:rFonts w:ascii="宋体" w:cs="宋体" w:hAnsi="宋体" w:hint="eastAsia"/>
          <w:sz w:val="28"/>
          <w:szCs w:val="28"/>
        </w:rPr>
        <w:t>单位名称：中国财政科学研究院培训中心</w:t>
      </w:r>
    </w:p>
    <w:p>
      <w:pPr>
        <w:pStyle w:val="style0"/>
        <w:keepNext w:val="false"/>
        <w:keepLines w:val="false"/>
        <w:pageBreakBefore w:val="false"/>
        <w:kinsoku/>
        <w:wordWrap/>
        <w:overflowPunct/>
        <w:topLinePunct w:val="false"/>
        <w:autoSpaceDE/>
        <w:autoSpaceDN/>
        <w:bidi w:val="false"/>
        <w:snapToGrid/>
        <w:spacing w:lineRule="exact" w:line="516"/>
        <w:ind w:firstLine="560" w:firstLineChars="200"/>
        <w:jc w:val="left"/>
        <w:textAlignment w:val="auto"/>
        <w:rPr>
          <w:rFonts w:ascii="宋体" w:cs="宋体" w:hAnsi="宋体"/>
          <w:sz w:val="28"/>
          <w:szCs w:val="28"/>
        </w:rPr>
      </w:pPr>
      <w:r>
        <w:rPr>
          <w:rFonts w:ascii="宋体" w:cs="宋体" w:hAnsi="宋体" w:hint="eastAsia"/>
          <w:sz w:val="28"/>
          <w:szCs w:val="28"/>
        </w:rPr>
        <w:t>银行户名：中国财政科学研究院培训中心</w:t>
      </w:r>
    </w:p>
    <w:p>
      <w:pPr>
        <w:pStyle w:val="style0"/>
        <w:keepNext w:val="false"/>
        <w:keepLines w:val="false"/>
        <w:pageBreakBefore w:val="false"/>
        <w:kinsoku/>
        <w:wordWrap/>
        <w:overflowPunct/>
        <w:topLinePunct w:val="false"/>
        <w:autoSpaceDE/>
        <w:autoSpaceDN/>
        <w:bidi w:val="false"/>
        <w:snapToGrid/>
        <w:spacing w:lineRule="exact" w:line="516"/>
        <w:ind w:firstLine="560" w:firstLineChars="200"/>
        <w:jc w:val="left"/>
        <w:textAlignment w:val="auto"/>
        <w:rPr>
          <w:rFonts w:ascii="宋体" w:cs="宋体" w:hAnsi="宋体"/>
          <w:sz w:val="28"/>
          <w:szCs w:val="28"/>
        </w:rPr>
      </w:pPr>
      <w:r>
        <w:rPr>
          <w:rFonts w:ascii="宋体" w:cs="宋体" w:hAnsi="宋体" w:hint="eastAsia"/>
          <w:sz w:val="28"/>
          <w:szCs w:val="28"/>
        </w:rPr>
        <w:t xml:space="preserve">开 户 行：北京银行阜裕支行   </w:t>
      </w:r>
    </w:p>
    <w:p>
      <w:pPr>
        <w:pStyle w:val="style0"/>
        <w:keepNext w:val="false"/>
        <w:keepLines w:val="false"/>
        <w:pageBreakBefore w:val="false"/>
        <w:kinsoku/>
        <w:wordWrap/>
        <w:overflowPunct/>
        <w:topLinePunct w:val="false"/>
        <w:autoSpaceDE/>
        <w:autoSpaceDN/>
        <w:bidi w:val="false"/>
        <w:snapToGrid/>
        <w:spacing w:lineRule="exact" w:line="516"/>
        <w:ind w:firstLine="560" w:firstLineChars="200"/>
        <w:jc w:val="left"/>
        <w:textAlignment w:val="auto"/>
        <w:rPr>
          <w:rFonts w:ascii="宋体" w:cs="宋体" w:hAnsi="宋体"/>
          <w:sz w:val="28"/>
          <w:szCs w:val="28"/>
        </w:rPr>
      </w:pPr>
      <w:r>
        <w:rPr>
          <w:rFonts w:ascii="宋体" w:cs="宋体" w:hAnsi="宋体" w:hint="eastAsia"/>
          <w:sz w:val="28"/>
          <w:szCs w:val="28"/>
        </w:rPr>
        <w:t>账    号：0109 0373 1001 2010 9094 552</w:t>
      </w:r>
    </w:p>
    <w:p>
      <w:pPr>
        <w:pStyle w:val="style0"/>
        <w:keepNext w:val="false"/>
        <w:keepLines w:val="false"/>
        <w:pageBreakBefore w:val="false"/>
        <w:widowControl/>
        <w:kinsoku/>
        <w:wordWrap/>
        <w:overflowPunct/>
        <w:topLinePunct w:val="false"/>
        <w:autoSpaceDE/>
        <w:autoSpaceDN/>
        <w:bidi w:val="false"/>
        <w:adjustRightInd w:val="false"/>
        <w:snapToGrid/>
        <w:spacing w:lineRule="exact" w:line="516"/>
        <w:jc w:val="left"/>
        <w:textAlignment w:val="auto"/>
        <w:rPr>
          <w:rFonts w:ascii="宋体" w:cs="宋体" w:hAnsi="宋体"/>
          <w:b/>
          <w:bCs/>
          <w:sz w:val="28"/>
          <w:szCs w:val="28"/>
        </w:rPr>
      </w:pPr>
      <w:r>
        <w:rPr>
          <w:rFonts w:ascii="宋体" w:cs="宋体" w:hAnsi="宋体" w:hint="eastAsia"/>
          <w:b/>
          <w:bCs/>
          <w:sz w:val="28"/>
          <w:szCs w:val="28"/>
        </w:rPr>
        <w:t>六、结业证书</w:t>
      </w:r>
    </w:p>
    <w:p>
      <w:pPr>
        <w:pStyle w:val="style0"/>
        <w:keepNext w:val="false"/>
        <w:keepLines w:val="false"/>
        <w:pageBreakBefore w:val="false"/>
        <w:kinsoku/>
        <w:wordWrap/>
        <w:overflowPunct/>
        <w:topLinePunct w:val="false"/>
        <w:autoSpaceDE/>
        <w:autoSpaceDN/>
        <w:bidi w:val="false"/>
        <w:snapToGrid/>
        <w:spacing w:lineRule="exact" w:line="516"/>
        <w:ind w:firstLine="560" w:firstLineChars="200"/>
        <w:jc w:val="left"/>
        <w:textAlignment w:val="auto"/>
        <w:rPr/>
      </w:pPr>
      <w:r>
        <w:rPr>
          <w:rFonts w:ascii="宋体" w:cs="宋体" w:hAnsi="宋体" w:hint="eastAsia"/>
          <w:sz w:val="28"/>
          <w:szCs w:val="28"/>
        </w:rPr>
        <w:t>完成全部课程学习，经考核合格，获得由中国财政科学研究院培训中心颁发的结业证书（证书下载地址：</w:t>
      </w:r>
      <w:r>
        <w:rPr/>
        <w:fldChar w:fldCharType="begin"/>
      </w:r>
      <w:r>
        <w:instrText xml:space="preserve"> HYPERLINK "https://www.chineseafs-tc.org.cn）" </w:instrText>
      </w:r>
      <w:r>
        <w:rPr/>
        <w:fldChar w:fldCharType="separate"/>
      </w:r>
      <w:r>
        <w:rPr>
          <w:rStyle w:val="style85"/>
          <w:rFonts w:ascii="宋体" w:cs="宋体" w:hAnsi="宋体" w:hint="eastAsia"/>
          <w:sz w:val="28"/>
          <w:szCs w:val="28"/>
        </w:rPr>
        <w:t>https://www.chineseafs-tc.org.cn）</w:t>
      </w:r>
      <w:r>
        <w:rPr>
          <w:rStyle w:val="style85"/>
          <w:rFonts w:ascii="宋体" w:cs="宋体" w:hAnsi="宋体" w:hint="eastAsia"/>
          <w:sz w:val="28"/>
          <w:szCs w:val="28"/>
        </w:rPr>
        <w:fldChar w:fldCharType="end"/>
      </w:r>
    </w:p>
    <w:p>
      <w:pPr>
        <w:pStyle w:val="style0"/>
        <w:keepNext w:val="false"/>
        <w:keepLines w:val="false"/>
        <w:pageBreakBefore w:val="false"/>
        <w:widowControl/>
        <w:kinsoku/>
        <w:wordWrap/>
        <w:overflowPunct/>
        <w:topLinePunct w:val="false"/>
        <w:autoSpaceDE/>
        <w:autoSpaceDN/>
        <w:bidi w:val="false"/>
        <w:adjustRightInd w:val="false"/>
        <w:snapToGrid/>
        <w:spacing w:lineRule="exact" w:line="516"/>
        <w:jc w:val="left"/>
        <w:textAlignment w:val="auto"/>
        <w:rPr>
          <w:rFonts w:ascii="宋体" w:cs="宋体" w:hAnsi="宋体"/>
          <w:b/>
          <w:bCs/>
          <w:sz w:val="28"/>
          <w:szCs w:val="28"/>
        </w:rPr>
      </w:pPr>
      <w:r>
        <w:rPr>
          <w:rFonts w:ascii="宋体" w:cs="宋体" w:hAnsi="宋体" w:hint="eastAsia"/>
          <w:b/>
          <w:bCs/>
          <w:sz w:val="28"/>
          <w:szCs w:val="28"/>
        </w:rPr>
        <w:t>七、报名程序</w:t>
      </w:r>
    </w:p>
    <w:p>
      <w:pPr>
        <w:pStyle w:val="style0"/>
        <w:keepNext w:val="false"/>
        <w:keepLines w:val="false"/>
        <w:pageBreakBefore w:val="false"/>
        <w:tabs>
          <w:tab w:val="left" w:leader="none" w:pos="1620"/>
          <w:tab w:val="left" w:leader="none" w:pos="1800"/>
        </w:tabs>
        <w:kinsoku/>
        <w:wordWrap/>
        <w:overflowPunct/>
        <w:topLinePunct w:val="false"/>
        <w:autoSpaceDE/>
        <w:autoSpaceDN/>
        <w:bidi w:val="false"/>
        <w:snapToGrid/>
        <w:spacing w:lineRule="exact" w:line="516"/>
        <w:ind w:firstLine="560" w:firstLineChars="200"/>
        <w:jc w:val="left"/>
        <w:textAlignment w:val="auto"/>
        <w:rPr>
          <w:rFonts w:ascii="宋体" w:cs="宋体" w:hAnsi="宋体"/>
          <w:sz w:val="28"/>
          <w:szCs w:val="28"/>
        </w:rPr>
      </w:pPr>
      <w:r>
        <w:rPr>
          <w:rFonts w:ascii="宋体" w:cs="宋体" w:hAnsi="宋体" w:hint="eastAsia"/>
          <w:sz w:val="28"/>
          <w:szCs w:val="28"/>
        </w:rPr>
        <w:t>请报名人员按要求填写《报名回执表》（见附件二），报中国财政科学研究院培训中心班务组，我们将按报名先后发放《报到通知》。</w:t>
      </w:r>
    </w:p>
    <w:p>
      <w:pPr>
        <w:pStyle w:val="style0"/>
        <w:keepNext w:val="false"/>
        <w:keepLines w:val="false"/>
        <w:pageBreakBefore w:val="false"/>
        <w:tabs>
          <w:tab w:val="left" w:leader="none" w:pos="1620"/>
          <w:tab w:val="left" w:leader="none" w:pos="1800"/>
        </w:tabs>
        <w:kinsoku/>
        <w:wordWrap/>
        <w:overflowPunct/>
        <w:topLinePunct w:val="false"/>
        <w:autoSpaceDE/>
        <w:autoSpaceDN/>
        <w:bidi w:val="false"/>
        <w:snapToGrid/>
        <w:spacing w:lineRule="exact" w:line="516"/>
        <w:ind w:firstLine="560" w:firstLineChars="200"/>
        <w:jc w:val="left"/>
        <w:textAlignment w:val="auto"/>
        <w:rPr>
          <w:rFonts w:ascii="宋体" w:cs="宋体" w:hAnsi="宋体"/>
          <w:sz w:val="28"/>
          <w:szCs w:val="28"/>
        </w:rPr>
      </w:pPr>
      <w:r>
        <w:rPr>
          <w:rFonts w:ascii="宋体" w:cs="宋体" w:hAnsi="宋体" w:hint="eastAsia"/>
          <w:sz w:val="28"/>
          <w:szCs w:val="28"/>
        </w:rPr>
        <w:t>本《通知》文件信息发布见中国财政科学研究院培训中心网站</w:t>
      </w:r>
    </w:p>
    <w:p>
      <w:pPr>
        <w:pStyle w:val="style0"/>
        <w:keepNext w:val="false"/>
        <w:keepLines w:val="false"/>
        <w:pageBreakBefore w:val="false"/>
        <w:tabs>
          <w:tab w:val="left" w:leader="none" w:pos="1620"/>
          <w:tab w:val="left" w:leader="none" w:pos="1800"/>
        </w:tabs>
        <w:kinsoku/>
        <w:wordWrap/>
        <w:overflowPunct/>
        <w:topLinePunct w:val="false"/>
        <w:autoSpaceDE/>
        <w:autoSpaceDN/>
        <w:bidi w:val="false"/>
        <w:snapToGrid/>
        <w:spacing w:lineRule="exact" w:line="516"/>
        <w:jc w:val="left"/>
        <w:textAlignment w:val="auto"/>
        <w:rPr>
          <w:rStyle w:val="style85"/>
          <w:rFonts w:ascii="宋体" w:cs="宋体" w:hAnsi="宋体"/>
          <w:sz w:val="28"/>
          <w:szCs w:val="28"/>
        </w:rPr>
      </w:pPr>
      <w:r>
        <w:rPr/>
        <w:fldChar w:fldCharType="begin"/>
      </w:r>
      <w:r>
        <w:instrText xml:space="preserve"> HYPERLINK "https://www.chineseafs-tc.org.cn" </w:instrText>
      </w:r>
      <w:r>
        <w:rPr/>
        <w:fldChar w:fldCharType="separate"/>
      </w:r>
      <w:r>
        <w:rPr>
          <w:rStyle w:val="style85"/>
          <w:rFonts w:ascii="宋体" w:cs="宋体" w:hAnsi="宋体" w:hint="eastAsia"/>
          <w:sz w:val="28"/>
          <w:szCs w:val="28"/>
        </w:rPr>
        <w:t>https://www.chineseafs-tc.org.cn</w:t>
      </w:r>
      <w:r>
        <w:rPr>
          <w:rStyle w:val="style85"/>
          <w:rFonts w:ascii="宋体" w:cs="宋体" w:hAnsi="宋体" w:hint="eastAsia"/>
          <w:sz w:val="28"/>
          <w:szCs w:val="28"/>
        </w:rPr>
        <w:fldChar w:fldCharType="end"/>
      </w:r>
    </w:p>
    <w:p>
      <w:pPr>
        <w:pStyle w:val="style0"/>
        <w:keepNext w:val="false"/>
        <w:keepLines w:val="false"/>
        <w:pageBreakBefore w:val="false"/>
        <w:widowControl/>
        <w:kinsoku/>
        <w:wordWrap/>
        <w:overflowPunct/>
        <w:topLinePunct w:val="false"/>
        <w:autoSpaceDE/>
        <w:autoSpaceDN/>
        <w:bidi w:val="false"/>
        <w:adjustRightInd w:val="false"/>
        <w:snapToGrid/>
        <w:spacing w:lineRule="exact" w:line="516"/>
        <w:jc w:val="left"/>
        <w:textAlignment w:val="auto"/>
        <w:rPr>
          <w:rFonts w:ascii="宋体" w:cs="宋体" w:hAnsi="宋体" w:hint="eastAsia"/>
          <w:b/>
          <w:bCs/>
          <w:sz w:val="28"/>
          <w:szCs w:val="28"/>
          <w:lang w:val="en-US" w:eastAsia="zh-CN"/>
        </w:rPr>
      </w:pPr>
    </w:p>
    <w:p>
      <w:pPr>
        <w:pStyle w:val="style0"/>
        <w:tabs>
          <w:tab w:val="left" w:leader="none" w:pos="1620"/>
          <w:tab w:val="left" w:leader="none" w:pos="1800"/>
        </w:tabs>
        <w:spacing w:lineRule="exact" w:line="436"/>
        <w:jc w:val="left"/>
        <w:rPr>
          <w:rFonts w:ascii="黑体" w:cs="黑体" w:eastAsia="黑体" w:hAnsi="黑体" w:hint="eastAsia"/>
          <w:sz w:val="30"/>
          <w:szCs w:val="30"/>
        </w:rPr>
      </w:pPr>
    </w:p>
    <w:bookmarkStart w:id="0" w:name="_GoBack"/>
    <w:bookmarkEnd w:id="0"/>
    <w:p>
      <w:pPr>
        <w:pStyle w:val="style0"/>
        <w:tabs>
          <w:tab w:val="left" w:leader="none" w:pos="1620"/>
          <w:tab w:val="left" w:leader="none" w:pos="1800"/>
        </w:tabs>
        <w:spacing w:lineRule="exact" w:line="436"/>
        <w:jc w:val="left"/>
        <w:rPr>
          <w:rFonts w:ascii="黑体" w:cs="黑体" w:eastAsia="黑体" w:hAnsi="黑体"/>
          <w:sz w:val="30"/>
          <w:szCs w:val="30"/>
        </w:rPr>
      </w:pPr>
      <w:r>
        <w:rPr>
          <w:rFonts w:ascii="黑体" w:cs="黑体" w:eastAsia="黑体" w:hAnsi="黑体" w:hint="eastAsia"/>
          <w:sz w:val="30"/>
          <w:szCs w:val="30"/>
        </w:rPr>
        <w:t>附件2：</w:t>
      </w:r>
    </w:p>
    <w:p>
      <w:pPr>
        <w:pStyle w:val="style0"/>
        <w:widowControl/>
        <w:tabs>
          <w:tab w:val="left" w:leader="none" w:pos="0"/>
        </w:tabs>
        <w:adjustRightInd w:val="false"/>
        <w:spacing w:lineRule="exact" w:line="540"/>
        <w:jc w:val="center"/>
        <w:rPr>
          <w:rFonts w:ascii="黑体" w:cs="黑体" w:eastAsia="黑体" w:hAnsi="黑体"/>
          <w:sz w:val="30"/>
          <w:szCs w:val="30"/>
        </w:rPr>
      </w:pPr>
      <w:r>
        <w:rPr>
          <w:rFonts w:ascii="黑体" w:cs="黑体" w:eastAsia="黑体" w:hAnsi="黑体" w:hint="eastAsia"/>
          <w:sz w:val="30"/>
          <w:szCs w:val="30"/>
        </w:rPr>
        <w:t xml:space="preserve"> 《行政事业单位领导干部履职和财务人员专业能力提升》</w:t>
      </w:r>
    </w:p>
    <w:p>
      <w:pPr>
        <w:pStyle w:val="style0"/>
        <w:widowControl/>
        <w:tabs>
          <w:tab w:val="left" w:leader="none" w:pos="0"/>
        </w:tabs>
        <w:adjustRightInd w:val="false"/>
        <w:spacing w:after="156" w:afterLines="50" w:lineRule="exact" w:line="540"/>
        <w:jc w:val="center"/>
        <w:rPr>
          <w:rFonts w:ascii="宋体" w:cs="宋体" w:hAnsi="宋体"/>
          <w:b/>
          <w:bCs/>
          <w:sz w:val="30"/>
          <w:szCs w:val="30"/>
        </w:rPr>
      </w:pPr>
      <w:r>
        <w:rPr>
          <w:rFonts w:ascii="黑体" w:cs="黑体" w:eastAsia="黑体" w:hAnsi="黑体" w:hint="eastAsia"/>
          <w:sz w:val="30"/>
          <w:szCs w:val="30"/>
        </w:rPr>
        <w:t>高级研修班课程安排表</w:t>
      </w:r>
    </w:p>
    <w:tbl>
      <w:tblPr>
        <w:tblStyle w:val="style105"/>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58"/>
        <w:gridCol w:w="788"/>
        <w:gridCol w:w="1552"/>
        <w:gridCol w:w="853"/>
        <w:gridCol w:w="6176"/>
      </w:tblGrid>
      <w:tr>
        <w:trPr>
          <w:trHeight w:val="539" w:hRule="atLeast"/>
          <w:jc w:val="center"/>
        </w:trPr>
        <w:tc>
          <w:tcPr>
            <w:tcW w:w="658" w:type="dxa"/>
            <w:tcBorders/>
            <w:vAlign w:val="center"/>
          </w:tcPr>
          <w:p>
            <w:pPr>
              <w:pStyle w:val="style0"/>
              <w:widowControl/>
              <w:rPr>
                <w:rFonts w:ascii="宋体" w:cs="宋体" w:hAnsi="宋体"/>
                <w:b/>
                <w:kern w:val="0"/>
                <w:sz w:val="24"/>
              </w:rPr>
            </w:pPr>
            <w:r>
              <w:rPr>
                <w:rFonts w:ascii="宋体" w:cs="宋体" w:hAnsi="宋体" w:hint="eastAsia"/>
                <w:b/>
                <w:kern w:val="0"/>
                <w:sz w:val="24"/>
              </w:rPr>
              <w:t>月份</w:t>
            </w:r>
          </w:p>
        </w:tc>
        <w:tc>
          <w:tcPr>
            <w:tcW w:w="788" w:type="dxa"/>
            <w:tcBorders/>
            <w:vAlign w:val="center"/>
          </w:tcPr>
          <w:p>
            <w:pPr>
              <w:pStyle w:val="style0"/>
              <w:widowControl/>
              <w:jc w:val="center"/>
              <w:rPr>
                <w:rFonts w:ascii="宋体" w:cs="宋体" w:hAnsi="宋体"/>
                <w:b/>
                <w:kern w:val="0"/>
                <w:sz w:val="24"/>
              </w:rPr>
            </w:pPr>
            <w:r>
              <w:rPr>
                <w:rFonts w:ascii="宋体" w:cs="宋体" w:hAnsi="宋体" w:hint="eastAsia"/>
                <w:b/>
                <w:kern w:val="0"/>
                <w:sz w:val="24"/>
              </w:rPr>
              <w:t>报到时间</w:t>
            </w:r>
          </w:p>
        </w:tc>
        <w:tc>
          <w:tcPr>
            <w:tcW w:w="1552" w:type="dxa"/>
            <w:tcBorders/>
            <w:vAlign w:val="center"/>
          </w:tcPr>
          <w:p>
            <w:pPr>
              <w:pStyle w:val="style0"/>
              <w:widowControl/>
              <w:jc w:val="center"/>
              <w:rPr>
                <w:rFonts w:ascii="宋体" w:cs="宋体" w:hAnsi="宋体"/>
                <w:b/>
                <w:kern w:val="0"/>
                <w:sz w:val="24"/>
              </w:rPr>
            </w:pPr>
            <w:r>
              <w:rPr>
                <w:rFonts w:ascii="宋体" w:cs="宋体" w:hAnsi="宋体" w:hint="eastAsia"/>
                <w:b/>
                <w:kern w:val="0"/>
                <w:sz w:val="24"/>
              </w:rPr>
              <w:t>培训时间</w:t>
            </w:r>
          </w:p>
        </w:tc>
        <w:tc>
          <w:tcPr>
            <w:tcW w:w="853" w:type="dxa"/>
            <w:tcBorders/>
            <w:vAlign w:val="center"/>
          </w:tcPr>
          <w:p>
            <w:pPr>
              <w:pStyle w:val="style0"/>
              <w:widowControl/>
              <w:jc w:val="center"/>
              <w:rPr>
                <w:rFonts w:ascii="宋体" w:cs="宋体" w:hAnsi="宋体"/>
                <w:b/>
                <w:kern w:val="0"/>
                <w:sz w:val="24"/>
              </w:rPr>
            </w:pPr>
            <w:r>
              <w:rPr>
                <w:rFonts w:ascii="宋体" w:cs="宋体" w:hAnsi="宋体" w:hint="eastAsia"/>
                <w:b/>
                <w:kern w:val="0"/>
                <w:sz w:val="24"/>
              </w:rPr>
              <w:t>培训地点</w:t>
            </w:r>
          </w:p>
        </w:tc>
        <w:tc>
          <w:tcPr>
            <w:tcW w:w="6176" w:type="dxa"/>
            <w:tcBorders/>
            <w:vAlign w:val="center"/>
          </w:tcPr>
          <w:p>
            <w:pPr>
              <w:pStyle w:val="style0"/>
              <w:widowControl/>
              <w:jc w:val="center"/>
              <w:rPr>
                <w:rFonts w:ascii="宋体" w:cs="宋体" w:hAnsi="宋体"/>
                <w:b/>
                <w:kern w:val="0"/>
                <w:sz w:val="24"/>
              </w:rPr>
            </w:pPr>
            <w:r>
              <w:rPr>
                <w:rFonts w:ascii="宋体" w:cs="宋体" w:hAnsi="宋体" w:hint="eastAsia"/>
                <w:b/>
                <w:kern w:val="0"/>
                <w:sz w:val="24"/>
              </w:rPr>
              <w:t>培训专题</w:t>
            </w:r>
          </w:p>
        </w:tc>
      </w:tr>
      <w:tr>
        <w:tblPrEx/>
        <w:trPr>
          <w:trHeight w:val="658" w:hRule="atLeast"/>
          <w:jc w:val="center"/>
        </w:trPr>
        <w:tc>
          <w:tcPr>
            <w:tcW w:w="658" w:type="dxa"/>
            <w:vMerge w:val="restart"/>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4月</w:t>
            </w: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9日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10日-12日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成都</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专题二：财会监督视角下行政事业单位财务管理创新与风险应对</w:t>
            </w:r>
          </w:p>
        </w:tc>
      </w:tr>
      <w:tr>
        <w:tblPrEx/>
        <w:trPr>
          <w:trHeight w:val="658"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12日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13日-15日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厦门</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专题六：预算管理一体化下的政府采购与行政事业单位资产管理</w:t>
            </w:r>
          </w:p>
        </w:tc>
      </w:tr>
      <w:tr>
        <w:tblPrEx/>
        <w:trPr>
          <w:trHeight w:val="658"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16日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17日-19日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西安</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专题四：《预算管理一体化规范（2.0版）》与全面预算绩效管理</w:t>
            </w:r>
          </w:p>
        </w:tc>
      </w:tr>
      <w:tr>
        <w:tblPrEx/>
        <w:trPr>
          <w:trHeight w:val="658"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16日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17日-19日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深圳</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专题三：财会监督视角下行政事业单位内控制度优化与财会审计技能提升</w:t>
            </w:r>
          </w:p>
        </w:tc>
      </w:tr>
      <w:tr>
        <w:tblPrEx/>
        <w:trPr>
          <w:trHeight w:val="658"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23日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24日-26日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重庆</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专题五：全面预算绩效管理与政府债务风险化解</w:t>
            </w:r>
          </w:p>
        </w:tc>
      </w:tr>
      <w:tr>
        <w:tblPrEx/>
        <w:trPr>
          <w:trHeight w:val="658"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23日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24日-26日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北京</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专题九：工程建设项目全过程财务管控与EPC工程总承包全流程管理、工程验收结算及基建财务管理实操</w:t>
            </w:r>
          </w:p>
        </w:tc>
      </w:tr>
      <w:tr>
        <w:tblPrEx/>
        <w:trPr>
          <w:trHeight w:val="658" w:hRule="atLeast"/>
          <w:jc w:val="center"/>
        </w:trPr>
        <w:tc>
          <w:tcPr>
            <w:tcW w:w="658" w:type="dxa"/>
            <w:vMerge w:val="restart"/>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5月</w:t>
            </w: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8日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9日-11日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大连</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专题四：《预算管理一体化规范（2.0版）》与全面预算绩效管理</w:t>
            </w:r>
          </w:p>
        </w:tc>
      </w:tr>
      <w:tr>
        <w:tblPrEx/>
        <w:trPr>
          <w:trHeight w:val="658"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13日</w:t>
            </w:r>
          </w:p>
        </w:tc>
        <w:tc>
          <w:tcPr>
            <w:tcW w:w="1552"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14日-16日</w:t>
            </w:r>
          </w:p>
        </w:tc>
        <w:tc>
          <w:tcPr>
            <w:tcW w:w="853" w:type="dxa"/>
            <w:tcBorders/>
            <w:vAlign w:val="center"/>
          </w:tcPr>
          <w:p>
            <w:pPr>
              <w:pStyle w:val="style0"/>
              <w:widowControl/>
              <w:jc w:val="center"/>
              <w:rPr>
                <w:rFonts w:ascii="宋体" w:cs="宋体" w:eastAsia="宋体" w:hAnsi="宋体" w:hint="eastAsia"/>
                <w:bCs/>
                <w:kern w:val="0"/>
                <w:szCs w:val="21"/>
                <w:lang w:val="en-US" w:eastAsia="zh-CN"/>
              </w:rPr>
            </w:pPr>
            <w:r>
              <w:rPr>
                <w:rFonts w:ascii="宋体" w:cs="宋体" w:hAnsi="宋体" w:hint="eastAsia"/>
                <w:bCs/>
                <w:kern w:val="0"/>
                <w:szCs w:val="21"/>
                <w:lang w:val="en-US" w:eastAsia="zh-CN"/>
              </w:rPr>
              <w:t>北京</w:t>
            </w:r>
          </w:p>
        </w:tc>
        <w:tc>
          <w:tcPr>
            <w:tcW w:w="6176" w:type="dxa"/>
            <w:tcBorders/>
            <w:vAlign w:val="center"/>
          </w:tcPr>
          <w:p>
            <w:pPr>
              <w:pStyle w:val="style0"/>
              <w:widowControl/>
              <w:jc w:val="left"/>
              <w:rPr>
                <w:rFonts w:ascii="宋体" w:cs="宋体" w:eastAsia="宋体" w:hAnsi="宋体" w:hint="eastAsia"/>
                <w:bCs/>
                <w:kern w:val="0"/>
                <w:sz w:val="21"/>
                <w:szCs w:val="21"/>
                <w:lang w:val="en-US" w:bidi="ar-SA" w:eastAsia="zh-CN"/>
              </w:rPr>
            </w:pPr>
            <w:r>
              <w:rPr>
                <w:rFonts w:ascii="宋体" w:cs="宋体" w:hAnsi="宋体" w:hint="eastAsia"/>
                <w:bCs/>
                <w:kern w:val="0"/>
                <w:szCs w:val="21"/>
              </w:rPr>
              <w:t>专题一：业财融合视角下行政事业单位财务人员专业能力提升</w:t>
            </w:r>
          </w:p>
        </w:tc>
      </w:tr>
      <w:tr>
        <w:tblPrEx/>
        <w:trPr>
          <w:trHeight w:val="658"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14日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15日-17日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昆明</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专题六：预算管理一体化下的政府采购与行政事业单位资产管理</w:t>
            </w:r>
          </w:p>
        </w:tc>
      </w:tr>
      <w:tr>
        <w:tblPrEx/>
        <w:trPr>
          <w:trHeight w:val="658"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14日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15日-17日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珠海</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专题五：全面预算绩效管理与政府债务风险化解</w:t>
            </w:r>
          </w:p>
        </w:tc>
      </w:tr>
      <w:tr>
        <w:tblPrEx/>
        <w:trPr>
          <w:trHeight w:val="658"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21日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22日-24日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成都</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专题一：业财融合视角下行政事业单位财务人员专业能力提升</w:t>
            </w:r>
          </w:p>
        </w:tc>
      </w:tr>
      <w:tr>
        <w:tblPrEx/>
        <w:trPr>
          <w:trHeight w:val="658"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21日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22日-24日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长沙</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专题二：财会监督视角下行政事业单位财务管理创新与风险应对</w:t>
            </w:r>
          </w:p>
        </w:tc>
      </w:tr>
      <w:tr>
        <w:tblPrEx/>
        <w:trPr>
          <w:trHeight w:val="658"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21日</w:t>
            </w:r>
          </w:p>
        </w:tc>
        <w:tc>
          <w:tcPr>
            <w:tcW w:w="1552"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22日-24日</w:t>
            </w:r>
          </w:p>
        </w:tc>
        <w:tc>
          <w:tcPr>
            <w:tcW w:w="853"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厦门</w:t>
            </w:r>
          </w:p>
        </w:tc>
        <w:tc>
          <w:tcPr>
            <w:tcW w:w="6176" w:type="dxa"/>
            <w:tcBorders/>
            <w:vAlign w:val="center"/>
          </w:tcPr>
          <w:p>
            <w:pPr>
              <w:pStyle w:val="style0"/>
              <w:widowControl/>
              <w:jc w:val="left"/>
              <w:rPr>
                <w:rFonts w:ascii="宋体" w:cs="宋体" w:hAnsi="宋体" w:hint="eastAsia"/>
                <w:bCs/>
                <w:kern w:val="0"/>
                <w:szCs w:val="21"/>
              </w:rPr>
            </w:pPr>
            <w:r>
              <w:rPr>
                <w:rFonts w:ascii="宋体" w:cs="宋体" w:hAnsi="宋体" w:hint="eastAsia"/>
                <w:bCs/>
                <w:kern w:val="0"/>
                <w:szCs w:val="21"/>
                <w:lang w:val="en-US" w:eastAsia="zh-CN"/>
              </w:rPr>
              <w:t>专题十四：《关于金融支持融资平台债务风险化解的指导意见》政策背景下相关政策解析、隐性债务识别化解实务、PPP新机制与特许经营项目操作要点”</w:t>
            </w:r>
          </w:p>
        </w:tc>
      </w:tr>
      <w:tr>
        <w:tblPrEx/>
        <w:trPr>
          <w:trHeight w:val="658"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25日</w:t>
            </w:r>
          </w:p>
        </w:tc>
        <w:tc>
          <w:tcPr>
            <w:tcW w:w="1552"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26日-28日</w:t>
            </w:r>
          </w:p>
        </w:tc>
        <w:tc>
          <w:tcPr>
            <w:tcW w:w="853"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长沙</w:t>
            </w:r>
          </w:p>
        </w:tc>
        <w:tc>
          <w:tcPr>
            <w:tcW w:w="6176" w:type="dxa"/>
            <w:tcBorders/>
            <w:vAlign w:val="center"/>
          </w:tcPr>
          <w:p>
            <w:pPr>
              <w:pStyle w:val="style0"/>
              <w:widowControl/>
              <w:jc w:val="left"/>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专题十三：数据资产管理</w:t>
            </w:r>
          </w:p>
        </w:tc>
      </w:tr>
      <w:tr>
        <w:tblPrEx/>
        <w:trPr>
          <w:trHeight w:val="658"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28日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29日-31日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西安</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专题三：财会监督视角下行政事业单位内控制度优化与财会审计技能提升</w:t>
            </w:r>
          </w:p>
        </w:tc>
      </w:tr>
      <w:tr>
        <w:tblPrEx/>
        <w:trPr>
          <w:trHeight w:val="658" w:hRule="atLeast"/>
          <w:jc w:val="center"/>
        </w:trPr>
        <w:tc>
          <w:tcPr>
            <w:tcW w:w="658" w:type="dxa"/>
            <w:vMerge w:val="continue"/>
            <w:tcBorders/>
            <w:vAlign w:val="center"/>
          </w:tcPr>
          <w:p>
            <w:pPr>
              <w:pStyle w:val="style0"/>
              <w:widowControl/>
              <w:jc w:val="center"/>
              <w:rPr>
                <w:rFonts w:ascii="宋体" w:cs="宋体" w:hAnsi="宋体"/>
                <w:b/>
                <w:kern w:val="0"/>
                <w:sz w:val="24"/>
              </w:rPr>
            </w:pPr>
          </w:p>
        </w:tc>
        <w:tc>
          <w:tcPr>
            <w:tcW w:w="788" w:type="dxa"/>
            <w:tcBorders/>
            <w:vAlign w:val="center"/>
          </w:tcPr>
          <w:p>
            <w:pPr>
              <w:pStyle w:val="style0"/>
              <w:widowControl/>
              <w:jc w:val="center"/>
              <w:rPr>
                <w:rFonts w:ascii="宋体" w:cs="宋体" w:hAnsi="宋体"/>
                <w:b/>
                <w:kern w:val="0"/>
                <w:sz w:val="24"/>
              </w:rPr>
            </w:pPr>
            <w:r>
              <w:rPr>
                <w:rFonts w:ascii="宋体" w:cs="宋体" w:hAnsi="宋体" w:hint="eastAsia"/>
                <w:bCs/>
                <w:kern w:val="0"/>
                <w:szCs w:val="21"/>
              </w:rPr>
              <w:t>28日</w:t>
            </w:r>
          </w:p>
        </w:tc>
        <w:tc>
          <w:tcPr>
            <w:tcW w:w="1552" w:type="dxa"/>
            <w:tcBorders/>
            <w:vAlign w:val="center"/>
          </w:tcPr>
          <w:p>
            <w:pPr>
              <w:pStyle w:val="style0"/>
              <w:widowControl/>
              <w:jc w:val="center"/>
              <w:rPr>
                <w:rFonts w:ascii="宋体" w:cs="宋体" w:hAnsi="宋体"/>
                <w:b/>
                <w:kern w:val="0"/>
                <w:sz w:val="24"/>
              </w:rPr>
            </w:pPr>
            <w:r>
              <w:rPr>
                <w:rFonts w:ascii="宋体" w:cs="宋体" w:hAnsi="宋体" w:hint="eastAsia"/>
                <w:bCs/>
                <w:kern w:val="0"/>
                <w:szCs w:val="21"/>
              </w:rPr>
              <w:t>29日-31日</w:t>
            </w:r>
          </w:p>
        </w:tc>
        <w:tc>
          <w:tcPr>
            <w:tcW w:w="853" w:type="dxa"/>
            <w:tcBorders/>
            <w:vAlign w:val="center"/>
          </w:tcPr>
          <w:p>
            <w:pPr>
              <w:pStyle w:val="style0"/>
              <w:widowControl/>
              <w:jc w:val="center"/>
              <w:rPr>
                <w:rFonts w:ascii="宋体" w:cs="宋体" w:hAnsi="宋体"/>
                <w:b/>
                <w:kern w:val="0"/>
                <w:sz w:val="24"/>
              </w:rPr>
            </w:pPr>
            <w:r>
              <w:rPr>
                <w:rFonts w:ascii="宋体" w:cs="宋体" w:hAnsi="宋体" w:hint="eastAsia"/>
                <w:bCs/>
                <w:kern w:val="0"/>
                <w:szCs w:val="21"/>
              </w:rPr>
              <w:t>扬州</w:t>
            </w:r>
          </w:p>
        </w:tc>
        <w:tc>
          <w:tcPr>
            <w:tcW w:w="6176" w:type="dxa"/>
            <w:tcBorders/>
            <w:vAlign w:val="center"/>
          </w:tcPr>
          <w:p>
            <w:pPr>
              <w:pStyle w:val="style0"/>
              <w:widowControl/>
              <w:jc w:val="left"/>
              <w:rPr>
                <w:rFonts w:ascii="宋体" w:cs="宋体" w:hAnsi="宋体"/>
                <w:b/>
                <w:kern w:val="0"/>
                <w:sz w:val="24"/>
              </w:rPr>
            </w:pPr>
            <w:r>
              <w:rPr>
                <w:rFonts w:ascii="宋体" w:cs="宋体" w:hAnsi="宋体" w:hint="eastAsia"/>
                <w:bCs/>
                <w:kern w:val="0"/>
                <w:szCs w:val="21"/>
              </w:rPr>
              <w:t>专题八：</w:t>
            </w:r>
            <w:r>
              <w:rPr>
                <w:rFonts w:ascii="宋体" w:cs="宋体" w:hAnsi="宋体"/>
                <w:bCs/>
                <w:kern w:val="0"/>
                <w:szCs w:val="21"/>
              </w:rPr>
              <w:t>领导干部经济责任审计与财会监督效能提升</w:t>
            </w:r>
          </w:p>
        </w:tc>
      </w:tr>
      <w:tr>
        <w:tblPrEx/>
        <w:trPr>
          <w:trHeight w:val="658"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28日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29日-31日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 w:val="21"/>
                <w:szCs w:val="21"/>
                <w:lang w:val="en-US" w:bidi="ar-SA" w:eastAsia="zh-CN"/>
              </w:rPr>
              <w:t>青岛</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lang w:val="en-US" w:eastAsia="zh-CN"/>
              </w:rPr>
              <w:t>专题十二：</w:t>
            </w:r>
            <w:r>
              <w:rPr>
                <w:rFonts w:ascii="宋体" w:cs="宋体" w:hAnsi="宋体" w:hint="eastAsia"/>
                <w:bCs/>
                <w:kern w:val="0"/>
                <w:szCs w:val="21"/>
              </w:rPr>
              <w:t>全国工会财务干部</w:t>
            </w:r>
            <w:r>
              <w:rPr>
                <w:rFonts w:ascii="宋体" w:cs="宋体" w:hAnsi="宋体" w:hint="eastAsia"/>
                <w:bCs/>
                <w:kern w:val="0"/>
                <w:szCs w:val="21"/>
                <w:lang w:val="en-US" w:eastAsia="zh-CN"/>
              </w:rPr>
              <w:t>专业</w:t>
            </w:r>
            <w:r>
              <w:rPr>
                <w:rFonts w:ascii="宋体" w:cs="宋体" w:hAnsi="宋体" w:hint="eastAsia"/>
                <w:bCs/>
                <w:kern w:val="0"/>
                <w:szCs w:val="21"/>
              </w:rPr>
              <w:t>能力提升</w:t>
            </w:r>
          </w:p>
        </w:tc>
      </w:tr>
      <w:tr>
        <w:tblPrEx/>
        <w:trPr>
          <w:trHeight w:val="482" w:hRule="atLeast"/>
          <w:jc w:val="center"/>
        </w:trPr>
        <w:tc>
          <w:tcPr>
            <w:tcW w:w="658" w:type="dxa"/>
            <w:vMerge w:val="restart"/>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6月</w:t>
            </w: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3日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4日-6日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苏州</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专题四：《预算管理一体化规范（2.0版）》与全面预算绩效管理</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11日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12日-14日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成都</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专题一：业财融合视角下行政事业单位财务人员专业能力提升</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11日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12日-14日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西安</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专题六：预算管理一体化下的政府采购与行政事业单位资产管理</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17日</w:t>
            </w:r>
          </w:p>
        </w:tc>
        <w:tc>
          <w:tcPr>
            <w:tcW w:w="1552"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18日-20日</w:t>
            </w:r>
          </w:p>
        </w:tc>
        <w:tc>
          <w:tcPr>
            <w:tcW w:w="853" w:type="dxa"/>
            <w:tcBorders/>
            <w:vAlign w:val="center"/>
          </w:tcPr>
          <w:p>
            <w:pPr>
              <w:pStyle w:val="style0"/>
              <w:widowControl/>
              <w:jc w:val="center"/>
              <w:rPr>
                <w:rFonts w:ascii="宋体" w:cs="宋体" w:eastAsia="宋体" w:hAnsi="宋体" w:hint="eastAsia"/>
                <w:bCs/>
                <w:kern w:val="0"/>
                <w:szCs w:val="21"/>
                <w:lang w:val="en-US" w:eastAsia="zh-CN"/>
              </w:rPr>
            </w:pPr>
            <w:r>
              <w:rPr>
                <w:rFonts w:ascii="宋体" w:cs="宋体" w:hAnsi="宋体" w:hint="eastAsia"/>
                <w:bCs/>
                <w:kern w:val="0"/>
                <w:szCs w:val="21"/>
                <w:lang w:val="en-US" w:eastAsia="zh-CN"/>
              </w:rPr>
              <w:t>北京</w:t>
            </w:r>
          </w:p>
        </w:tc>
        <w:tc>
          <w:tcPr>
            <w:tcW w:w="6176" w:type="dxa"/>
            <w:tcBorders/>
            <w:vAlign w:val="center"/>
          </w:tcPr>
          <w:p>
            <w:pPr>
              <w:pStyle w:val="style0"/>
              <w:widowControl/>
              <w:jc w:val="left"/>
              <w:rPr>
                <w:rFonts w:ascii="宋体" w:cs="宋体" w:hAnsi="宋体" w:hint="eastAsia"/>
                <w:bCs/>
                <w:kern w:val="0"/>
                <w:szCs w:val="21"/>
              </w:rPr>
            </w:pPr>
            <w:r>
              <w:rPr>
                <w:rFonts w:ascii="宋体" w:cs="宋体" w:hAnsi="宋体" w:hint="eastAsia"/>
                <w:bCs/>
                <w:kern w:val="0"/>
                <w:szCs w:val="21"/>
              </w:rPr>
              <w:t>专题三：财会监督视角下行政事业单位内控制度优化与财会审计技能提升</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18日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19日-21日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厦门</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专题二：财会监督视角下行政事业单位财务管理创新与风险应对</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18日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19日-21日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银川</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专题五：全面预算绩效管理与政府债务风险化解</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18日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19日-21日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大连</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 xml:space="preserve">专题七：政府会计实训及财务报告编制 </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21日</w:t>
            </w:r>
          </w:p>
        </w:tc>
        <w:tc>
          <w:tcPr>
            <w:tcW w:w="1552"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22日-24日</w:t>
            </w:r>
          </w:p>
        </w:tc>
        <w:tc>
          <w:tcPr>
            <w:tcW w:w="853" w:type="dxa"/>
            <w:tcBorders/>
            <w:vAlign w:val="center"/>
          </w:tcPr>
          <w:p>
            <w:pPr>
              <w:pStyle w:val="style0"/>
              <w:widowControl/>
              <w:jc w:val="center"/>
              <w:rPr>
                <w:rFonts w:ascii="宋体" w:cs="宋体" w:eastAsia="宋体" w:hAnsi="宋体" w:hint="eastAsia"/>
                <w:bCs/>
                <w:kern w:val="0"/>
                <w:szCs w:val="21"/>
                <w:lang w:val="en-US" w:eastAsia="zh-CN"/>
              </w:rPr>
            </w:pPr>
            <w:r>
              <w:rPr>
                <w:rFonts w:ascii="宋体" w:cs="宋体" w:hAnsi="宋体" w:hint="eastAsia"/>
                <w:bCs/>
                <w:kern w:val="0"/>
                <w:szCs w:val="21"/>
                <w:lang w:val="en-US" w:eastAsia="zh-CN"/>
              </w:rPr>
              <w:t>厦门</w:t>
            </w:r>
          </w:p>
        </w:tc>
        <w:tc>
          <w:tcPr>
            <w:tcW w:w="6176" w:type="dxa"/>
            <w:tcBorders/>
            <w:vAlign w:val="center"/>
          </w:tcPr>
          <w:p>
            <w:pPr>
              <w:pStyle w:val="style0"/>
              <w:widowControl/>
              <w:jc w:val="left"/>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专题十三：数据资产管理</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25日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26日-28日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青岛</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专题三：财会监督视角下行政事业单位内控制度优化与财会审计技能提升</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25日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26日-28日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拉萨</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专题一：业财融合视角下行政事业单位财务人员专业能力提升</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25日</w:t>
            </w:r>
          </w:p>
        </w:tc>
        <w:tc>
          <w:tcPr>
            <w:tcW w:w="1552"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26日-28日</w:t>
            </w:r>
          </w:p>
        </w:tc>
        <w:tc>
          <w:tcPr>
            <w:tcW w:w="853"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lang w:val="en-US" w:eastAsia="zh-CN"/>
              </w:rPr>
              <w:t>哈尔滨</w:t>
            </w:r>
          </w:p>
        </w:tc>
        <w:tc>
          <w:tcPr>
            <w:tcW w:w="6176" w:type="dxa"/>
            <w:tcBorders/>
            <w:vAlign w:val="center"/>
          </w:tcPr>
          <w:p>
            <w:pPr>
              <w:pStyle w:val="style0"/>
              <w:widowControl/>
              <w:jc w:val="left"/>
              <w:rPr>
                <w:rFonts w:ascii="宋体" w:cs="宋体" w:hAnsi="宋体" w:hint="eastAsia"/>
                <w:bCs/>
                <w:kern w:val="0"/>
                <w:szCs w:val="21"/>
                <w:lang w:val="en-US" w:eastAsia="zh-CN"/>
              </w:rPr>
            </w:pPr>
            <w:r>
              <w:rPr>
                <w:rFonts w:ascii="宋体" w:cs="宋体" w:hAnsi="宋体" w:hint="eastAsia"/>
                <w:bCs/>
                <w:kern w:val="0"/>
                <w:szCs w:val="21"/>
                <w:lang w:val="en-US" w:eastAsia="zh-CN"/>
              </w:rPr>
              <w:t>专题十四：《关于金融支持融资平台债务风险化解的指导意见》政策背景下相关政策解析、隐性债务识别化解实务、PPP新机制与特许经营项目操作要点”</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25日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26日-28日</w:t>
            </w:r>
          </w:p>
        </w:tc>
        <w:tc>
          <w:tcPr>
            <w:tcW w:w="853" w:type="dxa"/>
            <w:tcBorders/>
            <w:vAlign w:val="center"/>
          </w:tcPr>
          <w:p>
            <w:pPr>
              <w:pStyle w:val="style0"/>
              <w:widowControl/>
              <w:jc w:val="center"/>
              <w:rPr>
                <w:rFonts w:ascii="宋体" w:cs="宋体" w:eastAsia="宋体" w:hAnsi="宋体" w:hint="eastAsia"/>
                <w:bCs/>
                <w:kern w:val="0"/>
                <w:szCs w:val="21"/>
                <w:lang w:val="en-US" w:eastAsia="zh-CN"/>
              </w:rPr>
            </w:pPr>
            <w:r>
              <w:rPr>
                <w:rFonts w:ascii="宋体" w:cs="宋体" w:hAnsi="宋体" w:hint="eastAsia"/>
                <w:bCs/>
                <w:kern w:val="0"/>
                <w:szCs w:val="21"/>
                <w:lang w:val="en-US" w:eastAsia="zh-CN"/>
              </w:rPr>
              <w:t>哈尔滨</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lang w:val="en-US" w:eastAsia="zh-CN"/>
              </w:rPr>
              <w:t>专题十二：</w:t>
            </w:r>
            <w:r>
              <w:rPr>
                <w:rFonts w:ascii="宋体" w:cs="宋体" w:hAnsi="宋体" w:hint="eastAsia"/>
                <w:bCs/>
                <w:kern w:val="0"/>
                <w:szCs w:val="21"/>
              </w:rPr>
              <w:t>全国工会财务干部</w:t>
            </w:r>
            <w:r>
              <w:rPr>
                <w:rFonts w:ascii="宋体" w:cs="宋体" w:hAnsi="宋体" w:hint="eastAsia"/>
                <w:bCs/>
                <w:kern w:val="0"/>
                <w:szCs w:val="21"/>
                <w:lang w:val="en-US" w:eastAsia="zh-CN"/>
              </w:rPr>
              <w:t>专业</w:t>
            </w:r>
            <w:r>
              <w:rPr>
                <w:rFonts w:ascii="宋体" w:cs="宋体" w:hAnsi="宋体" w:hint="eastAsia"/>
                <w:bCs/>
                <w:kern w:val="0"/>
                <w:szCs w:val="21"/>
              </w:rPr>
              <w:t>能力提升</w:t>
            </w:r>
          </w:p>
        </w:tc>
      </w:tr>
      <w:tr>
        <w:tblPrEx/>
        <w:trPr>
          <w:trHeight w:val="482" w:hRule="atLeast"/>
          <w:jc w:val="center"/>
        </w:trPr>
        <w:tc>
          <w:tcPr>
            <w:tcW w:w="658" w:type="dxa"/>
            <w:vMerge w:val="restart"/>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7月</w:t>
            </w: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3日-5日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成都</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专题二：财会监督视角下行政事业单位财务管理创新与风险应对</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3日-5日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杭州</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专题五：全面预算绩效管理与政府债务风险化解</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9日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10日-12日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贵阳</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专题三：财会监督视角下行政事业单位内控制度优化与财会审计技能提升</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9日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10日-12日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西宁</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专题四：《预算管理一体化规范（2.0版）》与全面预算绩效管理</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15日</w:t>
            </w:r>
          </w:p>
        </w:tc>
        <w:tc>
          <w:tcPr>
            <w:tcW w:w="1552"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16日-18日</w:t>
            </w:r>
          </w:p>
        </w:tc>
        <w:tc>
          <w:tcPr>
            <w:tcW w:w="853" w:type="dxa"/>
            <w:tcBorders/>
            <w:vAlign w:val="center"/>
          </w:tcPr>
          <w:p>
            <w:pPr>
              <w:pStyle w:val="style0"/>
              <w:widowControl/>
              <w:jc w:val="center"/>
              <w:rPr>
                <w:rFonts w:ascii="宋体" w:cs="宋体" w:eastAsia="宋体" w:hAnsi="宋体" w:hint="eastAsia"/>
                <w:bCs/>
                <w:kern w:val="0"/>
                <w:szCs w:val="21"/>
                <w:lang w:val="en-US" w:eastAsia="zh-CN"/>
              </w:rPr>
            </w:pPr>
            <w:r>
              <w:rPr>
                <w:rFonts w:ascii="宋体" w:cs="宋体" w:hAnsi="宋体" w:hint="eastAsia"/>
                <w:bCs/>
                <w:kern w:val="0"/>
                <w:szCs w:val="21"/>
                <w:lang w:val="en-US" w:eastAsia="zh-CN"/>
              </w:rPr>
              <w:t>北京</w:t>
            </w:r>
          </w:p>
        </w:tc>
        <w:tc>
          <w:tcPr>
            <w:tcW w:w="6176" w:type="dxa"/>
            <w:tcBorders/>
            <w:vAlign w:val="center"/>
          </w:tcPr>
          <w:p>
            <w:pPr>
              <w:pStyle w:val="style0"/>
              <w:widowControl/>
              <w:jc w:val="left"/>
              <w:rPr>
                <w:rFonts w:ascii="宋体" w:cs="宋体" w:hAnsi="宋体" w:hint="eastAsia"/>
                <w:bCs/>
                <w:kern w:val="0"/>
                <w:szCs w:val="21"/>
              </w:rPr>
            </w:pPr>
            <w:r>
              <w:rPr>
                <w:rFonts w:ascii="宋体" w:cs="宋体" w:hAnsi="宋体" w:hint="eastAsia"/>
                <w:bCs/>
                <w:kern w:val="0"/>
                <w:szCs w:val="21"/>
              </w:rPr>
              <w:t>专题五：全面预算绩效管理与政府债务风险化解</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16日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17日-19日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哈尔滨</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专题一：业财融合视角下行政事业单位财务人员专业能力提升</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16日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17日-19日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大连</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专题六：预算管理一体化下的政府采购与行政事业单位资产管理</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16日</w:t>
            </w:r>
          </w:p>
        </w:tc>
        <w:tc>
          <w:tcPr>
            <w:tcW w:w="1552" w:type="dxa"/>
            <w:tcBorders/>
            <w:vAlign w:val="center"/>
          </w:tcPr>
          <w:p>
            <w:pPr>
              <w:pStyle w:val="style0"/>
              <w:widowControl/>
              <w:jc w:val="center"/>
              <w:rPr>
                <w:rFonts w:ascii="宋体" w:cs="宋体" w:hAnsi="宋体" w:hint="eastAsia"/>
                <w:bCs/>
                <w:kern w:val="0"/>
                <w:szCs w:val="21"/>
              </w:rPr>
            </w:pPr>
            <w:r>
              <w:rPr>
                <w:rFonts w:ascii="宋体" w:cs="宋体" w:hAnsi="宋体" w:hint="eastAsia"/>
                <w:bCs/>
                <w:kern w:val="0"/>
                <w:szCs w:val="21"/>
              </w:rPr>
              <w:t>17日-19日</w:t>
            </w:r>
          </w:p>
        </w:tc>
        <w:tc>
          <w:tcPr>
            <w:tcW w:w="853" w:type="dxa"/>
            <w:tcBorders/>
            <w:vAlign w:val="center"/>
          </w:tcPr>
          <w:p>
            <w:pPr>
              <w:pStyle w:val="style0"/>
              <w:widowControl/>
              <w:jc w:val="center"/>
              <w:rPr>
                <w:rFonts w:ascii="宋体" w:cs="宋体" w:eastAsia="宋体" w:hAnsi="宋体" w:hint="eastAsia"/>
                <w:bCs/>
                <w:kern w:val="0"/>
                <w:szCs w:val="21"/>
                <w:lang w:val="en-US" w:eastAsia="zh-CN"/>
              </w:rPr>
            </w:pPr>
            <w:r>
              <w:rPr>
                <w:rFonts w:ascii="宋体" w:cs="宋体" w:hAnsi="宋体" w:hint="eastAsia"/>
                <w:bCs/>
                <w:kern w:val="0"/>
                <w:szCs w:val="21"/>
                <w:lang w:val="en-US" w:eastAsia="zh-CN"/>
              </w:rPr>
              <w:t>厦门</w:t>
            </w:r>
          </w:p>
        </w:tc>
        <w:tc>
          <w:tcPr>
            <w:tcW w:w="6176" w:type="dxa"/>
            <w:tcBorders/>
            <w:vAlign w:val="center"/>
          </w:tcPr>
          <w:p>
            <w:pPr>
              <w:pStyle w:val="style0"/>
              <w:widowControl/>
              <w:jc w:val="left"/>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专题十三：数据资产管理</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lang w:val="en-US" w:eastAsia="zh-CN"/>
              </w:rPr>
              <w:t>16日</w:t>
            </w:r>
          </w:p>
        </w:tc>
        <w:tc>
          <w:tcPr>
            <w:tcW w:w="1552"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17日-19日</w:t>
            </w:r>
          </w:p>
        </w:tc>
        <w:tc>
          <w:tcPr>
            <w:tcW w:w="853" w:type="dxa"/>
            <w:tcBorders/>
            <w:vAlign w:val="center"/>
          </w:tcPr>
          <w:p>
            <w:pPr>
              <w:pStyle w:val="style0"/>
              <w:widowControl/>
              <w:jc w:val="center"/>
              <w:rPr>
                <w:rFonts w:ascii="宋体" w:cs="宋体" w:hAnsi="宋体" w:hint="default"/>
                <w:bCs/>
                <w:kern w:val="0"/>
                <w:szCs w:val="21"/>
                <w:lang w:val="en-US" w:eastAsia="zh-CN"/>
              </w:rPr>
            </w:pPr>
            <w:r>
              <w:rPr>
                <w:rFonts w:ascii="宋体" w:cs="宋体" w:hAnsi="宋体" w:hint="eastAsia"/>
                <w:bCs/>
                <w:kern w:val="0"/>
                <w:szCs w:val="21"/>
                <w:lang w:val="en-US" w:eastAsia="zh-CN"/>
              </w:rPr>
              <w:t>青岛</w:t>
            </w:r>
          </w:p>
        </w:tc>
        <w:tc>
          <w:tcPr>
            <w:tcW w:w="6176" w:type="dxa"/>
            <w:tcBorders/>
            <w:vAlign w:val="center"/>
          </w:tcPr>
          <w:p>
            <w:pPr>
              <w:pStyle w:val="style0"/>
              <w:widowControl/>
              <w:jc w:val="left"/>
              <w:rPr>
                <w:rFonts w:ascii="宋体" w:cs="宋体" w:hAnsi="宋体" w:hint="eastAsia"/>
                <w:bCs/>
                <w:kern w:val="0"/>
                <w:szCs w:val="21"/>
                <w:lang w:val="en-US" w:eastAsia="zh-CN"/>
              </w:rPr>
            </w:pPr>
            <w:r>
              <w:rPr>
                <w:rFonts w:ascii="宋体" w:cs="宋体" w:hAnsi="宋体" w:hint="eastAsia"/>
                <w:bCs/>
                <w:kern w:val="0"/>
                <w:szCs w:val="21"/>
                <w:lang w:val="en-US" w:eastAsia="zh-CN"/>
              </w:rPr>
              <w:t>专题十四：《关于金融支持融资平台债务风险化解的指导意见》政策背景下相关政策解析、隐性债务识别化解实务、PPP新机制与特许经营项目操作要点”</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23日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24日-26日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青岛</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专题十：财务数字化背景下高校财务转型与财务人员能力提升</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23日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24日-26日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呼和</w:t>
            </w:r>
          </w:p>
          <w:p>
            <w:pPr>
              <w:pStyle w:val="style0"/>
              <w:widowControl/>
              <w:jc w:val="center"/>
              <w:rPr>
                <w:rFonts w:ascii="宋体" w:cs="宋体" w:hAnsi="宋体"/>
                <w:bCs/>
                <w:kern w:val="0"/>
                <w:szCs w:val="21"/>
              </w:rPr>
            </w:pPr>
            <w:r>
              <w:rPr>
                <w:rFonts w:ascii="宋体" w:cs="宋体" w:hAnsi="宋体" w:hint="eastAsia"/>
                <w:bCs/>
                <w:kern w:val="0"/>
                <w:szCs w:val="21"/>
              </w:rPr>
              <w:t>浩特</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专题八：</w:t>
            </w:r>
            <w:r>
              <w:rPr>
                <w:rFonts w:ascii="宋体" w:cs="宋体" w:hAnsi="宋体"/>
                <w:bCs/>
                <w:kern w:val="0"/>
                <w:szCs w:val="21"/>
              </w:rPr>
              <w:t>领导干部经济责任审计与财会监督效能提升</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29日</w:t>
            </w:r>
          </w:p>
        </w:tc>
        <w:tc>
          <w:tcPr>
            <w:tcW w:w="1552" w:type="dxa"/>
            <w:tcBorders/>
            <w:vAlign w:val="center"/>
          </w:tcPr>
          <w:p>
            <w:pPr>
              <w:pStyle w:val="style0"/>
              <w:widowControl/>
              <w:jc w:val="both"/>
              <w:rPr>
                <w:rFonts w:ascii="宋体" w:cs="宋体" w:hAnsi="宋体"/>
                <w:bCs/>
                <w:kern w:val="0"/>
                <w:szCs w:val="21"/>
              </w:rPr>
            </w:pPr>
            <w:r>
              <w:rPr>
                <w:rFonts w:ascii="宋体" w:cs="宋体" w:hAnsi="宋体" w:hint="eastAsia"/>
                <w:bCs/>
                <w:kern w:val="0"/>
                <w:szCs w:val="21"/>
              </w:rPr>
              <w:t>30日-</w:t>
            </w:r>
            <w:r>
              <w:rPr>
                <w:rFonts w:ascii="宋体" w:cs="宋体" w:hAnsi="宋体" w:hint="eastAsia"/>
                <w:bCs/>
                <w:kern w:val="0"/>
                <w:szCs w:val="21"/>
                <w:lang w:val="en-US" w:eastAsia="zh-CN"/>
              </w:rPr>
              <w:t>8月1</w:t>
            </w:r>
            <w:r>
              <w:rPr>
                <w:rFonts w:ascii="宋体" w:cs="宋体" w:hAnsi="宋体" w:hint="eastAsia"/>
                <w:bCs/>
                <w:kern w:val="0"/>
                <w:szCs w:val="21"/>
              </w:rPr>
              <w:t>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长春</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专题九：工程建设项目全过程财务管控与EPC工程总承包全流程管理、工程验收结算及基建财务管理实操</w:t>
            </w:r>
          </w:p>
        </w:tc>
      </w:tr>
      <w:tr>
        <w:tblPrEx/>
        <w:trPr>
          <w:trHeight w:val="482"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29日</w:t>
            </w:r>
          </w:p>
        </w:tc>
        <w:tc>
          <w:tcPr>
            <w:tcW w:w="1552" w:type="dxa"/>
            <w:tcBorders/>
            <w:vAlign w:val="center"/>
          </w:tcPr>
          <w:p>
            <w:pPr>
              <w:pStyle w:val="style0"/>
              <w:widowControl/>
              <w:jc w:val="both"/>
              <w:rPr>
                <w:rFonts w:ascii="宋体" w:cs="宋体" w:hAnsi="宋体"/>
                <w:bCs/>
                <w:kern w:val="0"/>
                <w:szCs w:val="21"/>
              </w:rPr>
            </w:pPr>
            <w:r>
              <w:rPr>
                <w:rFonts w:ascii="宋体" w:cs="宋体" w:hAnsi="宋体" w:hint="eastAsia"/>
                <w:bCs/>
                <w:kern w:val="0"/>
                <w:szCs w:val="21"/>
              </w:rPr>
              <w:t>30日-8月1日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 w:val="21"/>
                <w:szCs w:val="21"/>
                <w:lang w:val="en-US" w:bidi="ar-SA" w:eastAsia="zh-CN"/>
              </w:rPr>
              <w:t>哈尔滨</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lang w:val="en-US" w:eastAsia="zh-CN"/>
              </w:rPr>
              <w:t>专题十二：</w:t>
            </w:r>
            <w:r>
              <w:rPr>
                <w:rFonts w:ascii="宋体" w:cs="宋体" w:hAnsi="宋体" w:hint="eastAsia"/>
                <w:bCs/>
                <w:kern w:val="0"/>
                <w:szCs w:val="21"/>
              </w:rPr>
              <w:t>全国工会财务干部</w:t>
            </w:r>
            <w:r>
              <w:rPr>
                <w:rFonts w:ascii="宋体" w:cs="宋体" w:hAnsi="宋体" w:hint="eastAsia"/>
                <w:bCs/>
                <w:kern w:val="0"/>
                <w:szCs w:val="21"/>
                <w:lang w:val="en-US" w:eastAsia="zh-CN"/>
              </w:rPr>
              <w:t>专业</w:t>
            </w:r>
            <w:r>
              <w:rPr>
                <w:rFonts w:ascii="宋体" w:cs="宋体" w:hAnsi="宋体" w:hint="eastAsia"/>
                <w:bCs/>
                <w:kern w:val="0"/>
                <w:szCs w:val="21"/>
              </w:rPr>
              <w:t>能力提升</w:t>
            </w:r>
          </w:p>
        </w:tc>
      </w:tr>
      <w:tr>
        <w:tblPrEx/>
        <w:trPr>
          <w:trHeight w:val="567" w:hRule="atLeast"/>
          <w:jc w:val="center"/>
        </w:trPr>
        <w:tc>
          <w:tcPr>
            <w:tcW w:w="658" w:type="dxa"/>
            <w:vMerge w:val="restart"/>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8月</w:t>
            </w: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6日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7日-9日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青岛</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专题十：财务数字化背景下高校财务转型与财务人员能力提升</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6日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7日-9日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厦门</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专题六：预算管理一体化下的政府采购与行政事业单位资产管理</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12日</w:t>
            </w:r>
          </w:p>
        </w:tc>
        <w:tc>
          <w:tcPr>
            <w:tcW w:w="1552"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13日-15日</w:t>
            </w:r>
          </w:p>
        </w:tc>
        <w:tc>
          <w:tcPr>
            <w:tcW w:w="853" w:type="dxa"/>
            <w:tcBorders/>
            <w:vAlign w:val="center"/>
          </w:tcPr>
          <w:p>
            <w:pPr>
              <w:pStyle w:val="style0"/>
              <w:widowControl/>
              <w:jc w:val="center"/>
              <w:rPr>
                <w:rFonts w:ascii="宋体" w:cs="宋体" w:eastAsia="宋体" w:hAnsi="宋体" w:hint="eastAsia"/>
                <w:bCs/>
                <w:kern w:val="0"/>
                <w:szCs w:val="21"/>
                <w:lang w:val="en-US" w:eastAsia="zh-CN"/>
              </w:rPr>
            </w:pPr>
            <w:r>
              <w:rPr>
                <w:rFonts w:ascii="宋体" w:cs="宋体" w:hAnsi="宋体" w:hint="eastAsia"/>
                <w:bCs/>
                <w:kern w:val="0"/>
                <w:szCs w:val="21"/>
                <w:lang w:val="en-US" w:eastAsia="zh-CN"/>
              </w:rPr>
              <w:t>北京</w:t>
            </w:r>
          </w:p>
        </w:tc>
        <w:tc>
          <w:tcPr>
            <w:tcW w:w="6176" w:type="dxa"/>
            <w:tcBorders/>
            <w:vAlign w:val="center"/>
          </w:tcPr>
          <w:p>
            <w:pPr>
              <w:pStyle w:val="style0"/>
              <w:widowControl/>
              <w:jc w:val="left"/>
              <w:rPr>
                <w:rFonts w:ascii="宋体" w:cs="宋体" w:hAnsi="宋体" w:hint="eastAsia"/>
                <w:bCs/>
                <w:kern w:val="0"/>
                <w:szCs w:val="21"/>
              </w:rPr>
            </w:pPr>
            <w:r>
              <w:rPr>
                <w:rFonts w:ascii="宋体" w:cs="宋体" w:hAnsi="宋体" w:hint="eastAsia"/>
                <w:bCs/>
                <w:kern w:val="0"/>
                <w:szCs w:val="21"/>
              </w:rPr>
              <w:t>专题四：《预算管理一体化规范（2.0版）》与全面预算绩效管理</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13日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14日-16日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呼和</w:t>
            </w:r>
          </w:p>
          <w:p>
            <w:pPr>
              <w:pStyle w:val="style0"/>
              <w:widowControl/>
              <w:jc w:val="center"/>
              <w:rPr>
                <w:rFonts w:ascii="宋体" w:cs="宋体" w:hAnsi="宋体"/>
                <w:bCs/>
                <w:kern w:val="0"/>
                <w:szCs w:val="21"/>
              </w:rPr>
            </w:pPr>
            <w:r>
              <w:rPr>
                <w:rFonts w:ascii="宋体" w:cs="宋体" w:hAnsi="宋体" w:hint="eastAsia"/>
                <w:bCs/>
                <w:kern w:val="0"/>
                <w:szCs w:val="21"/>
              </w:rPr>
              <w:t>浩特</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专题二：财会监督视角下行政事业单位财务管理创新与风险应对</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13日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14日-16日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成都</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专题五：全面预算绩效管理与政府债务风险化解</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17日</w:t>
            </w:r>
          </w:p>
        </w:tc>
        <w:tc>
          <w:tcPr>
            <w:tcW w:w="1552"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18日-20日</w:t>
            </w:r>
          </w:p>
        </w:tc>
        <w:tc>
          <w:tcPr>
            <w:tcW w:w="853" w:type="dxa"/>
            <w:tcBorders/>
            <w:vAlign w:val="center"/>
          </w:tcPr>
          <w:p>
            <w:pPr>
              <w:pStyle w:val="style0"/>
              <w:widowControl/>
              <w:jc w:val="center"/>
              <w:rPr>
                <w:rFonts w:ascii="宋体" w:cs="宋体" w:eastAsia="宋体" w:hAnsi="宋体" w:hint="eastAsia"/>
                <w:bCs/>
                <w:kern w:val="0"/>
                <w:szCs w:val="21"/>
                <w:lang w:val="en-US" w:eastAsia="zh-CN"/>
              </w:rPr>
            </w:pPr>
            <w:r>
              <w:rPr>
                <w:rFonts w:ascii="宋体" w:cs="宋体" w:hAnsi="宋体" w:hint="eastAsia"/>
                <w:bCs/>
                <w:kern w:val="0"/>
                <w:szCs w:val="21"/>
                <w:lang w:val="en-US" w:eastAsia="zh-CN"/>
              </w:rPr>
              <w:t>贵阳</w:t>
            </w:r>
          </w:p>
        </w:tc>
        <w:tc>
          <w:tcPr>
            <w:tcW w:w="6176" w:type="dxa"/>
            <w:tcBorders/>
            <w:vAlign w:val="center"/>
          </w:tcPr>
          <w:p>
            <w:pPr>
              <w:pStyle w:val="style0"/>
              <w:widowControl/>
              <w:jc w:val="left"/>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专题十三：数据资产管理</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20日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21日-2</w:t>
            </w:r>
            <w:r>
              <w:rPr>
                <w:rFonts w:ascii="宋体" w:cs="宋体" w:hAnsi="宋体" w:hint="eastAsia"/>
                <w:bCs/>
                <w:kern w:val="0"/>
                <w:szCs w:val="21"/>
                <w:lang w:val="en-US" w:eastAsia="zh-CN"/>
              </w:rPr>
              <w:t>3</w:t>
            </w:r>
            <w:r>
              <w:rPr>
                <w:rFonts w:ascii="宋体" w:cs="宋体" w:hAnsi="宋体" w:hint="eastAsia"/>
                <w:bCs/>
                <w:kern w:val="0"/>
                <w:szCs w:val="21"/>
              </w:rPr>
              <w:t>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西宁</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专题三：财会监督视角下行政事业单位内控制度优化与财会审计技能提升</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20日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21日-2</w:t>
            </w:r>
            <w:r>
              <w:rPr>
                <w:rFonts w:ascii="宋体" w:cs="宋体" w:hAnsi="宋体" w:hint="eastAsia"/>
                <w:bCs/>
                <w:kern w:val="0"/>
                <w:szCs w:val="21"/>
                <w:lang w:val="en-US" w:eastAsia="zh-CN"/>
              </w:rPr>
              <w:t>3</w:t>
            </w:r>
            <w:r>
              <w:rPr>
                <w:rFonts w:ascii="宋体" w:cs="宋体" w:hAnsi="宋体" w:hint="eastAsia"/>
                <w:bCs/>
                <w:kern w:val="0"/>
                <w:szCs w:val="21"/>
              </w:rPr>
              <w:t>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银川</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专题四：《预算管理一体化规范（2.0版）》与全面预算绩效管理</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20日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21日-2</w:t>
            </w:r>
            <w:r>
              <w:rPr>
                <w:rFonts w:ascii="宋体" w:cs="宋体" w:hAnsi="宋体" w:hint="eastAsia"/>
                <w:bCs/>
                <w:kern w:val="0"/>
                <w:szCs w:val="21"/>
                <w:lang w:val="en-US" w:eastAsia="zh-CN"/>
              </w:rPr>
              <w:t>3</w:t>
            </w:r>
            <w:r>
              <w:rPr>
                <w:rFonts w:ascii="宋体" w:cs="宋体" w:hAnsi="宋体" w:hint="eastAsia"/>
                <w:bCs/>
                <w:kern w:val="0"/>
                <w:szCs w:val="21"/>
              </w:rPr>
              <w:t>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贵阳</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专题一：业财融合视角下行政事业单位财务人员专业能力提升</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20日</w:t>
            </w:r>
          </w:p>
        </w:tc>
        <w:tc>
          <w:tcPr>
            <w:tcW w:w="1552"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21日-2</w:t>
            </w:r>
            <w:r>
              <w:rPr>
                <w:rFonts w:ascii="宋体" w:cs="宋体" w:hAnsi="宋体" w:hint="eastAsia"/>
                <w:bCs/>
                <w:kern w:val="0"/>
                <w:szCs w:val="21"/>
                <w:lang w:val="en-US" w:eastAsia="zh-CN"/>
              </w:rPr>
              <w:t>3</w:t>
            </w:r>
            <w:r>
              <w:rPr>
                <w:rFonts w:ascii="宋体" w:cs="宋体" w:hAnsi="宋体" w:hint="eastAsia"/>
                <w:bCs/>
                <w:kern w:val="0"/>
                <w:szCs w:val="21"/>
              </w:rPr>
              <w:t>日</w:t>
            </w:r>
          </w:p>
        </w:tc>
        <w:tc>
          <w:tcPr>
            <w:tcW w:w="853" w:type="dxa"/>
            <w:tcBorders/>
            <w:vAlign w:val="center"/>
          </w:tcPr>
          <w:p>
            <w:pPr>
              <w:pStyle w:val="style0"/>
              <w:widowControl/>
              <w:jc w:val="center"/>
              <w:rPr>
                <w:rFonts w:ascii="宋体" w:cs="宋体" w:eastAsia="宋体" w:hAnsi="宋体" w:hint="default"/>
                <w:bCs/>
                <w:kern w:val="0"/>
                <w:sz w:val="21"/>
                <w:szCs w:val="21"/>
                <w:lang w:val="en-US" w:bidi="ar-SA" w:eastAsia="zh-CN"/>
              </w:rPr>
            </w:pPr>
            <w:r>
              <w:rPr>
                <w:rFonts w:ascii="宋体" w:cs="宋体" w:hAnsi="宋体" w:hint="eastAsia"/>
                <w:bCs/>
                <w:kern w:val="0"/>
                <w:sz w:val="21"/>
                <w:szCs w:val="21"/>
                <w:lang w:val="en-US" w:bidi="ar-SA" w:eastAsia="zh-CN"/>
              </w:rPr>
              <w:t>昆明</w:t>
            </w:r>
          </w:p>
        </w:tc>
        <w:tc>
          <w:tcPr>
            <w:tcW w:w="6176" w:type="dxa"/>
            <w:tcBorders/>
            <w:vAlign w:val="center"/>
          </w:tcPr>
          <w:p>
            <w:pPr>
              <w:pStyle w:val="style0"/>
              <w:widowControl/>
              <w:jc w:val="left"/>
              <w:rPr>
                <w:rFonts w:ascii="宋体" w:cs="宋体" w:hAnsi="宋体" w:hint="eastAsia"/>
                <w:bCs/>
                <w:kern w:val="0"/>
                <w:szCs w:val="21"/>
              </w:rPr>
            </w:pPr>
            <w:r>
              <w:rPr>
                <w:rFonts w:ascii="宋体" w:cs="宋体" w:hAnsi="宋体" w:hint="eastAsia"/>
                <w:bCs/>
                <w:kern w:val="0"/>
                <w:szCs w:val="21"/>
                <w:lang w:val="en-US" w:eastAsia="zh-CN"/>
              </w:rPr>
              <w:t>专题十四：《关于金融支持融资平台债务风险化解的指导意见》政策背景下相关政策解析、隐性债务识别化解实务、PPP新机制与特许经营项目操作要点”</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27日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28日-30日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扬州</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专题八：</w:t>
            </w:r>
            <w:r>
              <w:rPr>
                <w:rFonts w:ascii="宋体" w:cs="宋体" w:hAnsi="宋体"/>
                <w:bCs/>
                <w:kern w:val="0"/>
                <w:szCs w:val="21"/>
              </w:rPr>
              <w:t>领导干部经济责任审计与财会监督效能提升</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27日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28日-30日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武汉</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专题九：工程建设项目全过程财务管控与EPC工程总承包全流程管理、工程验收结算及基建财务管理实操</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27日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28日-30日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 w:val="21"/>
                <w:szCs w:val="21"/>
                <w:lang w:val="en-US" w:bidi="ar-SA" w:eastAsia="zh-CN"/>
              </w:rPr>
              <w:t>贵阳</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lang w:val="en-US" w:eastAsia="zh-CN"/>
              </w:rPr>
              <w:t>专题十二：</w:t>
            </w:r>
            <w:r>
              <w:rPr>
                <w:rFonts w:ascii="宋体" w:cs="宋体" w:hAnsi="宋体" w:hint="eastAsia"/>
                <w:bCs/>
                <w:kern w:val="0"/>
                <w:szCs w:val="21"/>
              </w:rPr>
              <w:t>全国工会财务干部</w:t>
            </w:r>
            <w:r>
              <w:rPr>
                <w:rFonts w:ascii="宋体" w:cs="宋体" w:hAnsi="宋体" w:hint="eastAsia"/>
                <w:bCs/>
                <w:kern w:val="0"/>
                <w:szCs w:val="21"/>
                <w:lang w:val="en-US" w:eastAsia="zh-CN"/>
              </w:rPr>
              <w:t>专业</w:t>
            </w:r>
            <w:r>
              <w:rPr>
                <w:rFonts w:ascii="宋体" w:cs="宋体" w:hAnsi="宋体" w:hint="eastAsia"/>
                <w:bCs/>
                <w:kern w:val="0"/>
                <w:szCs w:val="21"/>
              </w:rPr>
              <w:t>能力提升</w:t>
            </w:r>
          </w:p>
        </w:tc>
      </w:tr>
      <w:tr>
        <w:tblPrEx/>
        <w:trPr>
          <w:trHeight w:val="567" w:hRule="atLeast"/>
          <w:jc w:val="center"/>
        </w:trPr>
        <w:tc>
          <w:tcPr>
            <w:tcW w:w="658" w:type="dxa"/>
            <w:vMerge w:val="restart"/>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9月</w:t>
            </w: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3日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4日-6日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成都</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专题二：财会监督视角下行政事业单位财务管理创新与风险应对</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hint="eastAsia"/>
                <w:bCs/>
                <w:kern w:val="0"/>
                <w:szCs w:val="21"/>
              </w:rPr>
            </w:pPr>
          </w:p>
        </w:tc>
        <w:tc>
          <w:tcPr>
            <w:tcW w:w="788"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6日</w:t>
            </w:r>
          </w:p>
        </w:tc>
        <w:tc>
          <w:tcPr>
            <w:tcW w:w="1552"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7日-9日</w:t>
            </w:r>
          </w:p>
        </w:tc>
        <w:tc>
          <w:tcPr>
            <w:tcW w:w="853"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贵阳</w:t>
            </w:r>
          </w:p>
        </w:tc>
        <w:tc>
          <w:tcPr>
            <w:tcW w:w="6176" w:type="dxa"/>
            <w:tcBorders/>
            <w:vAlign w:val="center"/>
          </w:tcPr>
          <w:p>
            <w:pPr>
              <w:pStyle w:val="style0"/>
              <w:widowControl/>
              <w:jc w:val="left"/>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专题十三：数据资产管理</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9日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10日-12日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厦门</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专题一：业财融合视角下行政事业单位财务人员专业能力提升</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9日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10日-12日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北京</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专题四：《预算管理一体化规范（2.0版）》与全面预算绩效管理</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9日</w:t>
            </w:r>
          </w:p>
        </w:tc>
        <w:tc>
          <w:tcPr>
            <w:tcW w:w="1552"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10日-12日</w:t>
            </w:r>
          </w:p>
        </w:tc>
        <w:tc>
          <w:tcPr>
            <w:tcW w:w="853" w:type="dxa"/>
            <w:tcBorders/>
            <w:vAlign w:val="center"/>
          </w:tcPr>
          <w:p>
            <w:pPr>
              <w:pStyle w:val="style0"/>
              <w:widowControl/>
              <w:jc w:val="center"/>
              <w:rPr>
                <w:rFonts w:ascii="宋体" w:cs="宋体" w:eastAsia="宋体" w:hAnsi="宋体" w:hint="eastAsia"/>
                <w:bCs/>
                <w:kern w:val="0"/>
                <w:szCs w:val="21"/>
                <w:lang w:val="en-US" w:eastAsia="zh-CN"/>
              </w:rPr>
            </w:pPr>
            <w:r>
              <w:rPr>
                <w:rFonts w:ascii="宋体" w:cs="宋体" w:hAnsi="宋体" w:hint="eastAsia"/>
                <w:bCs/>
                <w:kern w:val="0"/>
                <w:szCs w:val="21"/>
                <w:lang w:val="en-US" w:eastAsia="zh-CN"/>
              </w:rPr>
              <w:t>武汉</w:t>
            </w:r>
          </w:p>
        </w:tc>
        <w:tc>
          <w:tcPr>
            <w:tcW w:w="6176" w:type="dxa"/>
            <w:tcBorders/>
            <w:vAlign w:val="center"/>
          </w:tcPr>
          <w:p>
            <w:pPr>
              <w:pStyle w:val="style0"/>
              <w:widowControl/>
              <w:jc w:val="left"/>
              <w:rPr>
                <w:rFonts w:ascii="宋体" w:cs="宋体" w:hAnsi="宋体" w:hint="eastAsia"/>
                <w:bCs/>
                <w:kern w:val="0"/>
                <w:szCs w:val="21"/>
              </w:rPr>
            </w:pPr>
            <w:r>
              <w:rPr>
                <w:rFonts w:ascii="宋体" w:cs="宋体" w:hAnsi="宋体" w:hint="eastAsia"/>
                <w:bCs/>
                <w:kern w:val="0"/>
                <w:szCs w:val="21"/>
                <w:lang w:val="en-US" w:eastAsia="zh-CN"/>
              </w:rPr>
              <w:t>专题十四：《关于金融支持融资平台债务风险化解的指导意见》政策背景下相关政策解析、隐性债务识别化解实务、PPP新机制与特许经营项目操作要点”</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23日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24日-26日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南昌</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专题六：预算管理一体化下的政府采购与行政事业单位资产管理</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23日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24日-26日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重庆</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专题五：全面预算绩效管理与政府债务风险化解</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27日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28日-30日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无锡</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 xml:space="preserve">专题七：政府会计实训及财务报告编制 </w:t>
            </w:r>
          </w:p>
        </w:tc>
      </w:tr>
      <w:tr>
        <w:tblPrEx/>
        <w:trPr>
          <w:trHeight w:val="567"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27日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28日-30日</w:t>
            </w:r>
          </w:p>
        </w:tc>
        <w:tc>
          <w:tcPr>
            <w:tcW w:w="853" w:type="dxa"/>
            <w:tcBorders/>
            <w:vAlign w:val="center"/>
          </w:tcPr>
          <w:p>
            <w:pPr>
              <w:pStyle w:val="style0"/>
              <w:widowControl/>
              <w:jc w:val="center"/>
              <w:rPr>
                <w:rFonts w:ascii="宋体" w:cs="宋体" w:hAnsi="宋体" w:hint="eastAsia"/>
                <w:bCs/>
                <w:kern w:val="0"/>
                <w:sz w:val="21"/>
                <w:szCs w:val="21"/>
                <w:lang w:val="en-US" w:bidi="ar-SA" w:eastAsia="zh-CN"/>
              </w:rPr>
            </w:pPr>
            <w:r>
              <w:rPr>
                <w:rFonts w:ascii="宋体" w:cs="宋体" w:hAnsi="宋体" w:hint="eastAsia"/>
                <w:bCs/>
                <w:kern w:val="0"/>
                <w:sz w:val="21"/>
                <w:szCs w:val="21"/>
                <w:lang w:val="en-US" w:bidi="ar-SA" w:eastAsia="zh-CN"/>
              </w:rPr>
              <w:t>呼和</w:t>
            </w:r>
          </w:p>
          <w:p>
            <w:pPr>
              <w:pStyle w:val="style0"/>
              <w:widowControl/>
              <w:jc w:val="center"/>
              <w:rPr>
                <w:rFonts w:ascii="宋体" w:cs="宋体" w:hAnsi="宋体"/>
                <w:bCs/>
                <w:kern w:val="0"/>
                <w:szCs w:val="21"/>
              </w:rPr>
            </w:pPr>
            <w:r>
              <w:rPr>
                <w:rFonts w:ascii="宋体" w:cs="宋体" w:hAnsi="宋体" w:hint="eastAsia"/>
                <w:bCs/>
                <w:kern w:val="0"/>
                <w:sz w:val="21"/>
                <w:szCs w:val="21"/>
                <w:lang w:val="en-US" w:bidi="ar-SA" w:eastAsia="zh-CN"/>
              </w:rPr>
              <w:t>浩特</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lang w:val="en-US" w:eastAsia="zh-CN"/>
              </w:rPr>
              <w:t>专题十二：</w:t>
            </w:r>
            <w:r>
              <w:rPr>
                <w:rFonts w:ascii="宋体" w:cs="宋体" w:hAnsi="宋体" w:hint="eastAsia"/>
                <w:bCs/>
                <w:kern w:val="0"/>
                <w:szCs w:val="21"/>
              </w:rPr>
              <w:t>全国工会财务干部</w:t>
            </w:r>
            <w:r>
              <w:rPr>
                <w:rFonts w:ascii="宋体" w:cs="宋体" w:hAnsi="宋体" w:hint="eastAsia"/>
                <w:bCs/>
                <w:kern w:val="0"/>
                <w:szCs w:val="21"/>
                <w:lang w:val="en-US" w:eastAsia="zh-CN"/>
              </w:rPr>
              <w:t>专业</w:t>
            </w:r>
            <w:r>
              <w:rPr>
                <w:rFonts w:ascii="宋体" w:cs="宋体" w:hAnsi="宋体" w:hint="eastAsia"/>
                <w:bCs/>
                <w:kern w:val="0"/>
                <w:szCs w:val="21"/>
              </w:rPr>
              <w:t>能力提升</w:t>
            </w:r>
          </w:p>
        </w:tc>
      </w:tr>
      <w:tr>
        <w:tblPrEx/>
        <w:trPr>
          <w:trHeight w:val="539" w:hRule="atLeast"/>
          <w:jc w:val="center"/>
        </w:trPr>
        <w:tc>
          <w:tcPr>
            <w:tcW w:w="658" w:type="dxa"/>
            <w:vMerge w:val="restart"/>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10月</w:t>
            </w: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9日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10日-12日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西安</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专题二：财会监督视角下行政事业单位财务管理创新与风险应对</w:t>
            </w:r>
          </w:p>
        </w:tc>
      </w:tr>
      <w:tr>
        <w:tblPrEx/>
        <w:trPr>
          <w:trHeight w:val="539"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15日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16日-18日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长沙</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专题五：全面预算绩效管理与政府债务风险化解</w:t>
            </w:r>
          </w:p>
        </w:tc>
      </w:tr>
      <w:tr>
        <w:tblPrEx/>
        <w:trPr>
          <w:trHeight w:val="539"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15日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16日-18日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广州</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专题一：业财融合视角下行政事业单位财务人员专业能力提升</w:t>
            </w:r>
          </w:p>
        </w:tc>
      </w:tr>
      <w:tr>
        <w:tblPrEx/>
        <w:trPr>
          <w:trHeight w:val="539"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19日</w:t>
            </w:r>
          </w:p>
        </w:tc>
        <w:tc>
          <w:tcPr>
            <w:tcW w:w="1552"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20日-22日</w:t>
            </w:r>
          </w:p>
        </w:tc>
        <w:tc>
          <w:tcPr>
            <w:tcW w:w="853" w:type="dxa"/>
            <w:tcBorders/>
            <w:vAlign w:val="center"/>
          </w:tcPr>
          <w:p>
            <w:pPr>
              <w:pStyle w:val="style0"/>
              <w:widowControl/>
              <w:jc w:val="center"/>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西安</w:t>
            </w:r>
          </w:p>
        </w:tc>
        <w:tc>
          <w:tcPr>
            <w:tcW w:w="6176" w:type="dxa"/>
            <w:tcBorders/>
            <w:vAlign w:val="center"/>
          </w:tcPr>
          <w:p>
            <w:pPr>
              <w:pStyle w:val="style0"/>
              <w:widowControl/>
              <w:jc w:val="left"/>
              <w:rPr>
                <w:rFonts w:ascii="宋体" w:cs="宋体" w:eastAsia="宋体" w:hAnsi="宋体" w:hint="default"/>
                <w:bCs/>
                <w:kern w:val="0"/>
                <w:szCs w:val="21"/>
                <w:lang w:val="en-US" w:eastAsia="zh-CN"/>
              </w:rPr>
            </w:pPr>
            <w:r>
              <w:rPr>
                <w:rFonts w:ascii="宋体" w:cs="宋体" w:hAnsi="宋体" w:hint="eastAsia"/>
                <w:bCs/>
                <w:kern w:val="0"/>
                <w:szCs w:val="21"/>
                <w:lang w:val="en-US" w:eastAsia="zh-CN"/>
              </w:rPr>
              <w:t>专题十三：数据资产管理</w:t>
            </w:r>
          </w:p>
        </w:tc>
      </w:tr>
      <w:tr>
        <w:tblPrEx/>
        <w:trPr>
          <w:trHeight w:val="539"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22日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23日-25日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福州</w:t>
            </w:r>
          </w:p>
        </w:tc>
        <w:tc>
          <w:tcPr>
            <w:tcW w:w="6176"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专题四：《预算管理一体化规范（2.0版）》与全面预算绩效管理</w:t>
            </w:r>
          </w:p>
        </w:tc>
      </w:tr>
      <w:tr>
        <w:tblPrEx/>
        <w:trPr>
          <w:trHeight w:val="539"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22日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23日-25日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重庆</w:t>
            </w:r>
          </w:p>
        </w:tc>
        <w:tc>
          <w:tcPr>
            <w:tcW w:w="6176"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专题六：预算管理一体化下的政府采购与行政事业单位资产管理</w:t>
            </w:r>
          </w:p>
        </w:tc>
      </w:tr>
      <w:tr>
        <w:tblPrEx/>
        <w:trPr>
          <w:trHeight w:val="539"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28日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29日-3</w:t>
            </w:r>
            <w:r>
              <w:rPr>
                <w:rFonts w:ascii="宋体" w:cs="宋体" w:hAnsi="宋体" w:hint="eastAsia"/>
                <w:bCs/>
                <w:kern w:val="0"/>
                <w:szCs w:val="21"/>
                <w:lang w:val="en-US" w:eastAsia="zh-CN"/>
              </w:rPr>
              <w:t>1</w:t>
            </w:r>
            <w:r>
              <w:rPr>
                <w:rFonts w:ascii="宋体" w:cs="宋体" w:hAnsi="宋体" w:hint="eastAsia"/>
                <w:bCs/>
                <w:kern w:val="0"/>
                <w:szCs w:val="21"/>
              </w:rPr>
              <w:t>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南宁</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rPr>
              <w:t>专题九：工程建设项目全过程财务管控与EPC工程总承包全流程管理、工程验收结算及基建财务管理实操</w:t>
            </w:r>
          </w:p>
        </w:tc>
      </w:tr>
      <w:tr>
        <w:tblPrEx/>
        <w:trPr>
          <w:trHeight w:val="539"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w:t>
            </w:r>
            <w:r>
              <w:rPr>
                <w:rFonts w:ascii="宋体" w:cs="宋体" w:hAnsi="宋体" w:hint="eastAsia"/>
                <w:bCs/>
                <w:kern w:val="0"/>
                <w:szCs w:val="21"/>
                <w:lang w:val="en-US" w:eastAsia="zh-CN"/>
              </w:rPr>
              <w:t>8</w:t>
            </w:r>
            <w:r>
              <w:rPr>
                <w:rFonts w:ascii="宋体" w:cs="宋体" w:hAnsi="宋体" w:hint="eastAsia"/>
                <w:bCs/>
                <w:kern w:val="0"/>
                <w:szCs w:val="21"/>
              </w:rPr>
              <w:t>日</w:t>
            </w:r>
          </w:p>
        </w:tc>
        <w:tc>
          <w:tcPr>
            <w:tcW w:w="1552" w:type="dxa"/>
            <w:tcBorders/>
            <w:vAlign w:val="center"/>
          </w:tcPr>
          <w:p>
            <w:pPr>
              <w:pStyle w:val="style0"/>
              <w:widowControl/>
              <w:jc w:val="center"/>
              <w:rPr>
                <w:rFonts w:ascii="宋体" w:cs="宋体" w:hAnsi="宋体"/>
                <w:bCs/>
                <w:kern w:val="0"/>
                <w:szCs w:val="21"/>
              </w:rPr>
            </w:pPr>
            <w:r>
              <w:rPr>
                <w:rFonts w:ascii="宋体" w:cs="宋体" w:hAnsi="宋体" w:hint="eastAsia"/>
                <w:bCs/>
                <w:kern w:val="0"/>
                <w:szCs w:val="21"/>
              </w:rPr>
              <w:t>2</w:t>
            </w:r>
            <w:r>
              <w:rPr>
                <w:rFonts w:ascii="宋体" w:cs="宋体" w:hAnsi="宋体" w:hint="eastAsia"/>
                <w:bCs/>
                <w:kern w:val="0"/>
                <w:szCs w:val="21"/>
                <w:lang w:val="en-US" w:eastAsia="zh-CN"/>
              </w:rPr>
              <w:t>9</w:t>
            </w:r>
            <w:r>
              <w:rPr>
                <w:rFonts w:ascii="宋体" w:cs="宋体" w:hAnsi="宋体" w:hint="eastAsia"/>
                <w:bCs/>
                <w:kern w:val="0"/>
                <w:szCs w:val="21"/>
              </w:rPr>
              <w:t>日-3</w:t>
            </w:r>
            <w:r>
              <w:rPr>
                <w:rFonts w:ascii="宋体" w:cs="宋体" w:hAnsi="宋体" w:hint="eastAsia"/>
                <w:bCs/>
                <w:kern w:val="0"/>
                <w:szCs w:val="21"/>
                <w:lang w:val="en-US" w:eastAsia="zh-CN"/>
              </w:rPr>
              <w:t>1</w:t>
            </w:r>
            <w:r>
              <w:rPr>
                <w:rFonts w:ascii="宋体" w:cs="宋体" w:hAnsi="宋体" w:hint="eastAsia"/>
                <w:bCs/>
                <w:kern w:val="0"/>
                <w:szCs w:val="21"/>
              </w:rPr>
              <w:t>日</w:t>
            </w:r>
          </w:p>
        </w:tc>
        <w:tc>
          <w:tcPr>
            <w:tcW w:w="853" w:type="dxa"/>
            <w:tcBorders/>
            <w:vAlign w:val="center"/>
          </w:tcPr>
          <w:p>
            <w:pPr>
              <w:pStyle w:val="style0"/>
              <w:widowControl/>
              <w:jc w:val="center"/>
              <w:rPr>
                <w:rFonts w:ascii="宋体" w:cs="宋体" w:hAnsi="宋体"/>
                <w:bCs/>
                <w:kern w:val="0"/>
                <w:szCs w:val="21"/>
              </w:rPr>
            </w:pPr>
            <w:r>
              <w:rPr>
                <w:rFonts w:ascii="宋体" w:cs="宋体" w:hAnsi="宋体" w:hint="eastAsia"/>
                <w:bCs/>
                <w:kern w:val="0"/>
                <w:sz w:val="21"/>
                <w:szCs w:val="21"/>
                <w:lang w:val="en-US" w:bidi="ar-SA" w:eastAsia="zh-CN"/>
              </w:rPr>
              <w:t>昆明</w:t>
            </w:r>
          </w:p>
        </w:tc>
        <w:tc>
          <w:tcPr>
            <w:tcW w:w="6176" w:type="dxa"/>
            <w:tcBorders/>
            <w:vAlign w:val="center"/>
          </w:tcPr>
          <w:p>
            <w:pPr>
              <w:pStyle w:val="style0"/>
              <w:widowControl/>
              <w:jc w:val="left"/>
              <w:rPr>
                <w:rFonts w:ascii="宋体" w:cs="宋体" w:hAnsi="宋体"/>
                <w:bCs/>
                <w:kern w:val="0"/>
                <w:szCs w:val="21"/>
              </w:rPr>
            </w:pPr>
            <w:r>
              <w:rPr>
                <w:rFonts w:ascii="宋体" w:cs="宋体" w:hAnsi="宋体" w:hint="eastAsia"/>
                <w:bCs/>
                <w:kern w:val="0"/>
                <w:szCs w:val="21"/>
                <w:lang w:val="en-US" w:eastAsia="zh-CN"/>
              </w:rPr>
              <w:t>专题十二：</w:t>
            </w:r>
            <w:r>
              <w:rPr>
                <w:rFonts w:ascii="宋体" w:cs="宋体" w:hAnsi="宋体" w:hint="eastAsia"/>
                <w:bCs/>
                <w:kern w:val="0"/>
                <w:szCs w:val="21"/>
              </w:rPr>
              <w:t>全国工会财务干部</w:t>
            </w:r>
            <w:r>
              <w:rPr>
                <w:rFonts w:ascii="宋体" w:cs="宋体" w:hAnsi="宋体" w:hint="eastAsia"/>
                <w:bCs/>
                <w:kern w:val="0"/>
                <w:szCs w:val="21"/>
                <w:lang w:val="en-US" w:eastAsia="zh-CN"/>
              </w:rPr>
              <w:t>专业</w:t>
            </w:r>
            <w:r>
              <w:rPr>
                <w:rFonts w:ascii="宋体" w:cs="宋体" w:hAnsi="宋体" w:hint="eastAsia"/>
                <w:bCs/>
                <w:kern w:val="0"/>
                <w:szCs w:val="21"/>
              </w:rPr>
              <w:t>能力提升</w:t>
            </w:r>
          </w:p>
        </w:tc>
      </w:tr>
      <w:tr>
        <w:tblPrEx/>
        <w:trPr>
          <w:trHeight w:val="539" w:hRule="atLeast"/>
          <w:jc w:val="center"/>
        </w:trPr>
        <w:tc>
          <w:tcPr>
            <w:tcW w:w="658" w:type="dxa"/>
            <w:vMerge w:val="continue"/>
            <w:tcBorders/>
            <w:vAlign w:val="center"/>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2</w:t>
            </w:r>
            <w:r>
              <w:rPr>
                <w:rFonts w:ascii="宋体" w:cs="宋体" w:hAnsi="宋体" w:hint="eastAsia"/>
                <w:bCs/>
                <w:kern w:val="0"/>
                <w:szCs w:val="21"/>
                <w:lang w:val="en-US" w:eastAsia="zh-CN"/>
              </w:rPr>
              <w:t>8</w:t>
            </w:r>
            <w:r>
              <w:rPr>
                <w:rFonts w:ascii="宋体" w:cs="宋体" w:hAnsi="宋体" w:hint="eastAsia"/>
                <w:bCs/>
                <w:kern w:val="0"/>
                <w:szCs w:val="21"/>
              </w:rPr>
              <w:t>日</w:t>
            </w:r>
          </w:p>
        </w:tc>
        <w:tc>
          <w:tcPr>
            <w:tcW w:w="1552"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2</w:t>
            </w:r>
            <w:r>
              <w:rPr>
                <w:rFonts w:ascii="宋体" w:cs="宋体" w:hAnsi="宋体" w:hint="eastAsia"/>
                <w:bCs/>
                <w:kern w:val="0"/>
                <w:szCs w:val="21"/>
                <w:lang w:val="en-US" w:eastAsia="zh-CN"/>
              </w:rPr>
              <w:t>9</w:t>
            </w:r>
            <w:r>
              <w:rPr>
                <w:rFonts w:ascii="宋体" w:cs="宋体" w:hAnsi="宋体" w:hint="eastAsia"/>
                <w:bCs/>
                <w:kern w:val="0"/>
                <w:szCs w:val="21"/>
              </w:rPr>
              <w:t>日-3</w:t>
            </w:r>
            <w:r>
              <w:rPr>
                <w:rFonts w:ascii="宋体" w:cs="宋体" w:hAnsi="宋体" w:hint="eastAsia"/>
                <w:bCs/>
                <w:kern w:val="0"/>
                <w:szCs w:val="21"/>
                <w:lang w:val="en-US" w:eastAsia="zh-CN"/>
              </w:rPr>
              <w:t>1</w:t>
            </w:r>
            <w:r>
              <w:rPr>
                <w:rFonts w:ascii="宋体" w:cs="宋体" w:hAnsi="宋体" w:hint="eastAsia"/>
                <w:bCs/>
                <w:kern w:val="0"/>
                <w:szCs w:val="21"/>
              </w:rPr>
              <w:t>日</w:t>
            </w:r>
          </w:p>
        </w:tc>
        <w:tc>
          <w:tcPr>
            <w:tcW w:w="853" w:type="dxa"/>
            <w:tcBorders/>
            <w:vAlign w:val="center"/>
          </w:tcPr>
          <w:p>
            <w:pPr>
              <w:pStyle w:val="style0"/>
              <w:widowControl/>
              <w:jc w:val="center"/>
              <w:rPr>
                <w:rFonts w:ascii="宋体" w:cs="宋体" w:hAnsi="宋体" w:hint="default"/>
                <w:bCs/>
                <w:kern w:val="0"/>
                <w:sz w:val="21"/>
                <w:szCs w:val="21"/>
                <w:lang w:val="en-US" w:bidi="ar-SA" w:eastAsia="zh-CN"/>
              </w:rPr>
            </w:pPr>
            <w:r>
              <w:rPr>
                <w:rFonts w:ascii="宋体" w:cs="宋体" w:hAnsi="宋体" w:hint="eastAsia"/>
                <w:bCs/>
                <w:kern w:val="0"/>
                <w:sz w:val="21"/>
                <w:szCs w:val="21"/>
                <w:lang w:val="en-US" w:bidi="ar-SA" w:eastAsia="zh-CN"/>
              </w:rPr>
              <w:t>深圳</w:t>
            </w:r>
          </w:p>
        </w:tc>
        <w:tc>
          <w:tcPr>
            <w:tcW w:w="6176" w:type="dxa"/>
            <w:tcBorders/>
            <w:vAlign w:val="center"/>
          </w:tcPr>
          <w:p>
            <w:pPr>
              <w:pStyle w:val="style0"/>
              <w:widowControl/>
              <w:jc w:val="left"/>
              <w:rPr>
                <w:rFonts w:ascii="宋体" w:cs="宋体" w:hAnsi="宋体" w:hint="eastAsia"/>
                <w:bCs/>
                <w:kern w:val="0"/>
                <w:szCs w:val="21"/>
                <w:lang w:val="en-US" w:eastAsia="zh-CN"/>
              </w:rPr>
            </w:pPr>
            <w:r>
              <w:rPr>
                <w:rFonts w:ascii="宋体" w:cs="宋体" w:hAnsi="宋体" w:hint="eastAsia"/>
                <w:bCs/>
                <w:kern w:val="0"/>
                <w:szCs w:val="21"/>
                <w:lang w:val="en-US" w:eastAsia="zh-CN"/>
              </w:rPr>
              <w:t>专题十四：《关于金融支持融资平台债务风险化解的指导意见》政策背景下相关政策解析、隐性债务识别化解实务、PPP新机制与特许经营项目操作要点”</w:t>
            </w:r>
          </w:p>
        </w:tc>
      </w:tr>
      <w:tr>
        <w:tblPrEx/>
        <w:trPr>
          <w:trHeight w:val="539" w:hRule="atLeast"/>
          <w:jc w:val="center"/>
        </w:trPr>
        <w:tc>
          <w:tcPr>
            <w:tcW w:w="658" w:type="dxa"/>
            <w:vMerge w:val="restart"/>
            <w:tcBorders/>
            <w:vAlign w:val="center"/>
          </w:tcPr>
          <w:p>
            <w:pPr>
              <w:pStyle w:val="style0"/>
              <w:widowControl/>
              <w:jc w:val="center"/>
              <w:rPr>
                <w:rFonts w:ascii="宋体" w:cs="宋体" w:eastAsia="宋体" w:hAnsi="宋体"/>
                <w:bCs/>
                <w:kern w:val="0"/>
                <w:sz w:val="21"/>
                <w:szCs w:val="21"/>
                <w:lang w:val="en-US" w:bidi="ar-SA" w:eastAsia="zh-CN"/>
              </w:rPr>
            </w:pPr>
            <w:r>
              <w:rPr>
                <w:rFonts w:ascii="宋体" w:cs="宋体" w:hAnsi="宋体" w:hint="eastAsia"/>
                <w:bCs/>
                <w:kern w:val="0"/>
                <w:szCs w:val="21"/>
              </w:rPr>
              <w:t>11月</w:t>
            </w:r>
          </w:p>
        </w:tc>
        <w:tc>
          <w:tcPr>
            <w:tcW w:w="788"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5日</w:t>
            </w:r>
          </w:p>
        </w:tc>
        <w:tc>
          <w:tcPr>
            <w:tcW w:w="1552"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6日-8日</w:t>
            </w:r>
          </w:p>
        </w:tc>
        <w:tc>
          <w:tcPr>
            <w:tcW w:w="853"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广州</w:t>
            </w:r>
          </w:p>
        </w:tc>
        <w:tc>
          <w:tcPr>
            <w:tcW w:w="6176" w:type="dxa"/>
            <w:tcBorders/>
            <w:vAlign w:val="center"/>
          </w:tcPr>
          <w:p>
            <w:pPr>
              <w:pStyle w:val="style0"/>
              <w:widowControl/>
              <w:jc w:val="left"/>
              <w:rPr>
                <w:rFonts w:ascii="宋体" w:cs="宋体" w:eastAsia="宋体" w:hAnsi="宋体" w:hint="eastAsia"/>
                <w:bCs/>
                <w:kern w:val="0"/>
                <w:sz w:val="21"/>
                <w:szCs w:val="21"/>
                <w:lang w:val="en-US" w:bidi="ar-SA" w:eastAsia="zh-CN"/>
              </w:rPr>
            </w:pPr>
            <w:r>
              <w:rPr>
                <w:rFonts w:ascii="宋体" w:cs="宋体" w:hAnsi="宋体" w:hint="eastAsia"/>
                <w:bCs/>
                <w:kern w:val="0"/>
                <w:szCs w:val="21"/>
              </w:rPr>
              <w:t>专题二：财会监督视角下行政事业单位财务管理创新与风险应对</w:t>
            </w:r>
          </w:p>
        </w:tc>
      </w:tr>
      <w:tr>
        <w:tblPrEx/>
        <w:trPr>
          <w:trHeight w:val="539" w:hRule="atLeast"/>
          <w:jc w:val="center"/>
        </w:trPr>
        <w:tc>
          <w:tcPr>
            <w:tcW w:w="658" w:type="dxa"/>
            <w:vMerge w:val="continue"/>
            <w:tcBorders/>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12日</w:t>
            </w:r>
          </w:p>
        </w:tc>
        <w:tc>
          <w:tcPr>
            <w:tcW w:w="1552"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13日-15日</w:t>
            </w:r>
          </w:p>
        </w:tc>
        <w:tc>
          <w:tcPr>
            <w:tcW w:w="853"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海口</w:t>
            </w:r>
          </w:p>
        </w:tc>
        <w:tc>
          <w:tcPr>
            <w:tcW w:w="6176" w:type="dxa"/>
            <w:tcBorders/>
            <w:vAlign w:val="center"/>
          </w:tcPr>
          <w:p>
            <w:pPr>
              <w:pStyle w:val="style0"/>
              <w:widowControl/>
              <w:jc w:val="left"/>
              <w:rPr>
                <w:rFonts w:ascii="宋体" w:cs="宋体" w:eastAsia="宋体" w:hAnsi="宋体" w:hint="eastAsia"/>
                <w:bCs/>
                <w:kern w:val="0"/>
                <w:sz w:val="21"/>
                <w:szCs w:val="21"/>
                <w:lang w:val="en-US" w:bidi="ar-SA" w:eastAsia="zh-CN"/>
              </w:rPr>
            </w:pPr>
            <w:r>
              <w:rPr>
                <w:rFonts w:ascii="宋体" w:cs="宋体" w:hAnsi="宋体" w:hint="eastAsia"/>
                <w:bCs/>
                <w:kern w:val="0"/>
                <w:szCs w:val="21"/>
              </w:rPr>
              <w:t>专题一：业财融合视角下行政事业单位财务人员专业能力提升</w:t>
            </w:r>
          </w:p>
        </w:tc>
      </w:tr>
      <w:tr>
        <w:tblPrEx/>
        <w:trPr>
          <w:trHeight w:val="539" w:hRule="atLeast"/>
          <w:jc w:val="center"/>
        </w:trPr>
        <w:tc>
          <w:tcPr>
            <w:tcW w:w="658" w:type="dxa"/>
            <w:vMerge w:val="continue"/>
            <w:tcBorders/>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19日</w:t>
            </w:r>
          </w:p>
        </w:tc>
        <w:tc>
          <w:tcPr>
            <w:tcW w:w="1552"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20日-22日</w:t>
            </w:r>
          </w:p>
        </w:tc>
        <w:tc>
          <w:tcPr>
            <w:tcW w:w="853"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深圳</w:t>
            </w:r>
          </w:p>
        </w:tc>
        <w:tc>
          <w:tcPr>
            <w:tcW w:w="6176" w:type="dxa"/>
            <w:tcBorders/>
            <w:vAlign w:val="center"/>
          </w:tcPr>
          <w:p>
            <w:pPr>
              <w:pStyle w:val="style0"/>
              <w:widowControl/>
              <w:jc w:val="left"/>
              <w:rPr>
                <w:rFonts w:ascii="宋体" w:cs="宋体" w:eastAsia="宋体" w:hAnsi="宋体" w:hint="eastAsia"/>
                <w:bCs/>
                <w:kern w:val="0"/>
                <w:sz w:val="21"/>
                <w:szCs w:val="21"/>
                <w:lang w:val="en-US" w:bidi="ar-SA" w:eastAsia="zh-CN"/>
              </w:rPr>
            </w:pPr>
            <w:r>
              <w:rPr>
                <w:rFonts w:ascii="宋体" w:cs="宋体" w:hAnsi="宋体" w:hint="eastAsia"/>
                <w:bCs/>
                <w:kern w:val="0"/>
                <w:szCs w:val="21"/>
              </w:rPr>
              <w:t>专题四：《预算管理一体化规范（2.0版）》与全面预算绩效管理</w:t>
            </w:r>
          </w:p>
        </w:tc>
      </w:tr>
      <w:tr>
        <w:tblPrEx/>
        <w:trPr>
          <w:trHeight w:val="539" w:hRule="atLeast"/>
          <w:jc w:val="center"/>
        </w:trPr>
        <w:tc>
          <w:tcPr>
            <w:tcW w:w="658" w:type="dxa"/>
            <w:vMerge w:val="continue"/>
            <w:tcBorders/>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19日</w:t>
            </w:r>
          </w:p>
        </w:tc>
        <w:tc>
          <w:tcPr>
            <w:tcW w:w="1552"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20日-22日</w:t>
            </w:r>
          </w:p>
        </w:tc>
        <w:tc>
          <w:tcPr>
            <w:tcW w:w="853" w:type="dxa"/>
            <w:tcBorders/>
            <w:vAlign w:val="center"/>
          </w:tcPr>
          <w:p>
            <w:pPr>
              <w:pStyle w:val="style0"/>
              <w:widowControl/>
              <w:jc w:val="center"/>
              <w:rPr>
                <w:rFonts w:ascii="宋体" w:cs="宋体" w:eastAsia="宋体" w:hAnsi="宋体" w:hint="eastAsia"/>
                <w:bCs/>
                <w:kern w:val="0"/>
                <w:szCs w:val="21"/>
                <w:lang w:val="en-US" w:eastAsia="zh-CN"/>
              </w:rPr>
            </w:pPr>
            <w:r>
              <w:rPr>
                <w:rFonts w:ascii="宋体" w:cs="宋体" w:hAnsi="宋体" w:hint="eastAsia"/>
                <w:bCs/>
                <w:kern w:val="0"/>
                <w:szCs w:val="21"/>
                <w:lang w:val="en-US" w:eastAsia="zh-CN"/>
              </w:rPr>
              <w:t>南宁</w:t>
            </w:r>
          </w:p>
        </w:tc>
        <w:tc>
          <w:tcPr>
            <w:tcW w:w="6176" w:type="dxa"/>
            <w:tcBorders/>
            <w:vAlign w:val="center"/>
          </w:tcPr>
          <w:p>
            <w:pPr>
              <w:pStyle w:val="style0"/>
              <w:widowControl/>
              <w:jc w:val="left"/>
              <w:rPr>
                <w:rFonts w:ascii="宋体" w:cs="宋体" w:hAnsi="宋体" w:hint="eastAsia"/>
                <w:bCs/>
                <w:kern w:val="0"/>
                <w:szCs w:val="21"/>
              </w:rPr>
            </w:pPr>
            <w:r>
              <w:rPr>
                <w:rFonts w:ascii="宋体" w:cs="宋体" w:hAnsi="宋体" w:hint="eastAsia"/>
                <w:bCs/>
                <w:kern w:val="0"/>
                <w:szCs w:val="21"/>
                <w:lang w:val="en-US" w:eastAsia="zh-CN"/>
              </w:rPr>
              <w:t>专题十四：《关于金融支持融资平台债务风险化解的指导意见》政策背景下相关政策解析、隐性债务识别化解实务、PPP新机制与特许经营项目操作要点”</w:t>
            </w:r>
          </w:p>
        </w:tc>
      </w:tr>
      <w:tr>
        <w:tblPrEx/>
        <w:trPr>
          <w:trHeight w:val="539" w:hRule="atLeast"/>
          <w:jc w:val="center"/>
        </w:trPr>
        <w:tc>
          <w:tcPr>
            <w:tcW w:w="658" w:type="dxa"/>
            <w:vMerge w:val="continue"/>
            <w:tcBorders/>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26日</w:t>
            </w:r>
          </w:p>
        </w:tc>
        <w:tc>
          <w:tcPr>
            <w:tcW w:w="1552"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27日-29日</w:t>
            </w:r>
          </w:p>
        </w:tc>
        <w:tc>
          <w:tcPr>
            <w:tcW w:w="853"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南宁</w:t>
            </w:r>
          </w:p>
        </w:tc>
        <w:tc>
          <w:tcPr>
            <w:tcW w:w="6176" w:type="dxa"/>
            <w:tcBorders/>
            <w:vAlign w:val="center"/>
          </w:tcPr>
          <w:p>
            <w:pPr>
              <w:pStyle w:val="style0"/>
              <w:widowControl/>
              <w:jc w:val="left"/>
              <w:rPr>
                <w:rFonts w:ascii="宋体" w:cs="宋体" w:eastAsia="宋体" w:hAnsi="宋体" w:hint="eastAsia"/>
                <w:bCs/>
                <w:kern w:val="0"/>
                <w:sz w:val="21"/>
                <w:szCs w:val="21"/>
                <w:lang w:val="en-US" w:bidi="ar-SA" w:eastAsia="zh-CN"/>
              </w:rPr>
            </w:pPr>
            <w:r>
              <w:rPr>
                <w:rFonts w:ascii="宋体" w:cs="宋体" w:hAnsi="宋体" w:hint="eastAsia"/>
                <w:bCs/>
                <w:kern w:val="0"/>
                <w:szCs w:val="21"/>
              </w:rPr>
              <w:t>专题五：全面预算绩效管理与政府债务风险化解</w:t>
            </w:r>
          </w:p>
        </w:tc>
      </w:tr>
      <w:tr>
        <w:tblPrEx/>
        <w:trPr>
          <w:trHeight w:val="539" w:hRule="atLeast"/>
          <w:jc w:val="center"/>
        </w:trPr>
        <w:tc>
          <w:tcPr>
            <w:tcW w:w="658" w:type="dxa"/>
            <w:vMerge w:val="continue"/>
            <w:tcBorders/>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26日</w:t>
            </w:r>
          </w:p>
        </w:tc>
        <w:tc>
          <w:tcPr>
            <w:tcW w:w="1552"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27日-29日</w:t>
            </w:r>
          </w:p>
        </w:tc>
        <w:tc>
          <w:tcPr>
            <w:tcW w:w="853"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 w:val="21"/>
                <w:szCs w:val="21"/>
                <w:lang w:val="en-US" w:bidi="ar-SA" w:eastAsia="zh-CN"/>
              </w:rPr>
              <w:t>珠海</w:t>
            </w:r>
          </w:p>
        </w:tc>
        <w:tc>
          <w:tcPr>
            <w:tcW w:w="6176" w:type="dxa"/>
            <w:tcBorders/>
            <w:vAlign w:val="center"/>
          </w:tcPr>
          <w:p>
            <w:pPr>
              <w:pStyle w:val="style0"/>
              <w:widowControl/>
              <w:jc w:val="left"/>
              <w:rPr>
                <w:rFonts w:ascii="宋体" w:cs="宋体" w:eastAsia="宋体" w:hAnsi="宋体" w:hint="eastAsia"/>
                <w:bCs/>
                <w:kern w:val="0"/>
                <w:sz w:val="21"/>
                <w:szCs w:val="21"/>
                <w:lang w:val="en-US" w:bidi="ar-SA" w:eastAsia="zh-CN"/>
              </w:rPr>
            </w:pPr>
            <w:r>
              <w:rPr>
                <w:rFonts w:ascii="宋体" w:cs="宋体" w:hAnsi="宋体" w:hint="eastAsia"/>
                <w:bCs/>
                <w:kern w:val="0"/>
                <w:szCs w:val="21"/>
                <w:lang w:val="en-US" w:eastAsia="zh-CN"/>
              </w:rPr>
              <w:t>专题十二：</w:t>
            </w:r>
            <w:r>
              <w:rPr>
                <w:rFonts w:ascii="宋体" w:cs="宋体" w:hAnsi="宋体" w:hint="eastAsia"/>
                <w:bCs/>
                <w:kern w:val="0"/>
                <w:szCs w:val="21"/>
              </w:rPr>
              <w:t>全国工会财务干部</w:t>
            </w:r>
            <w:r>
              <w:rPr>
                <w:rFonts w:ascii="宋体" w:cs="宋体" w:hAnsi="宋体" w:hint="eastAsia"/>
                <w:bCs/>
                <w:kern w:val="0"/>
                <w:szCs w:val="21"/>
                <w:lang w:val="en-US" w:eastAsia="zh-CN"/>
              </w:rPr>
              <w:t>专业</w:t>
            </w:r>
            <w:r>
              <w:rPr>
                <w:rFonts w:ascii="宋体" w:cs="宋体" w:hAnsi="宋体" w:hint="eastAsia"/>
                <w:bCs/>
                <w:kern w:val="0"/>
                <w:szCs w:val="21"/>
              </w:rPr>
              <w:t>能力提升</w:t>
            </w:r>
          </w:p>
        </w:tc>
      </w:tr>
      <w:tr>
        <w:tblPrEx/>
        <w:trPr>
          <w:trHeight w:val="539" w:hRule="atLeast"/>
          <w:jc w:val="center"/>
        </w:trPr>
        <w:tc>
          <w:tcPr>
            <w:tcW w:w="658" w:type="dxa"/>
            <w:vMerge w:val="restart"/>
            <w:tcBorders/>
            <w:vAlign w:val="center"/>
          </w:tcPr>
          <w:p>
            <w:pPr>
              <w:pStyle w:val="style0"/>
              <w:widowControl/>
              <w:jc w:val="center"/>
              <w:rPr>
                <w:rFonts w:ascii="宋体" w:cs="宋体" w:eastAsia="宋体" w:hAnsi="宋体"/>
                <w:bCs/>
                <w:kern w:val="0"/>
                <w:sz w:val="21"/>
                <w:szCs w:val="21"/>
                <w:lang w:val="en-US" w:bidi="ar-SA" w:eastAsia="zh-CN"/>
              </w:rPr>
            </w:pPr>
            <w:r>
              <w:rPr>
                <w:rFonts w:ascii="宋体" w:cs="宋体" w:hAnsi="宋体" w:hint="eastAsia"/>
                <w:bCs/>
                <w:kern w:val="0"/>
                <w:szCs w:val="21"/>
              </w:rPr>
              <w:t>12月</w:t>
            </w:r>
          </w:p>
        </w:tc>
        <w:tc>
          <w:tcPr>
            <w:tcW w:w="788"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3日</w:t>
            </w:r>
          </w:p>
        </w:tc>
        <w:tc>
          <w:tcPr>
            <w:tcW w:w="1552"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4日-6日</w:t>
            </w:r>
          </w:p>
        </w:tc>
        <w:tc>
          <w:tcPr>
            <w:tcW w:w="853"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珠海</w:t>
            </w:r>
          </w:p>
        </w:tc>
        <w:tc>
          <w:tcPr>
            <w:tcW w:w="6176" w:type="dxa"/>
            <w:tcBorders/>
            <w:vAlign w:val="center"/>
          </w:tcPr>
          <w:p>
            <w:pPr>
              <w:pStyle w:val="style0"/>
              <w:widowControl/>
              <w:jc w:val="left"/>
              <w:rPr>
                <w:rFonts w:ascii="宋体" w:cs="宋体" w:eastAsia="宋体" w:hAnsi="宋体" w:hint="eastAsia"/>
                <w:bCs/>
                <w:kern w:val="0"/>
                <w:sz w:val="21"/>
                <w:szCs w:val="21"/>
                <w:lang w:val="en-US" w:bidi="ar-SA" w:eastAsia="zh-CN"/>
              </w:rPr>
            </w:pPr>
            <w:r>
              <w:rPr>
                <w:rFonts w:ascii="宋体" w:cs="宋体" w:hAnsi="宋体" w:hint="eastAsia"/>
                <w:bCs/>
                <w:kern w:val="0"/>
                <w:szCs w:val="21"/>
              </w:rPr>
              <w:t>专题五：全面预算绩效管理与政府债务风险化解</w:t>
            </w:r>
          </w:p>
        </w:tc>
      </w:tr>
      <w:tr>
        <w:tblPrEx/>
        <w:trPr>
          <w:trHeight w:val="539" w:hRule="atLeast"/>
          <w:jc w:val="center"/>
        </w:trPr>
        <w:tc>
          <w:tcPr>
            <w:tcW w:w="658" w:type="dxa"/>
            <w:vMerge w:val="continue"/>
            <w:tcBorders/>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10日</w:t>
            </w:r>
          </w:p>
        </w:tc>
        <w:tc>
          <w:tcPr>
            <w:tcW w:w="1552"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11日-13日</w:t>
            </w:r>
          </w:p>
        </w:tc>
        <w:tc>
          <w:tcPr>
            <w:tcW w:w="853"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海口</w:t>
            </w:r>
          </w:p>
        </w:tc>
        <w:tc>
          <w:tcPr>
            <w:tcW w:w="6176" w:type="dxa"/>
            <w:tcBorders/>
            <w:vAlign w:val="center"/>
          </w:tcPr>
          <w:p>
            <w:pPr>
              <w:pStyle w:val="style0"/>
              <w:widowControl/>
              <w:jc w:val="left"/>
              <w:rPr>
                <w:rFonts w:ascii="宋体" w:cs="宋体" w:eastAsia="宋体" w:hAnsi="宋体" w:hint="eastAsia"/>
                <w:bCs/>
                <w:kern w:val="0"/>
                <w:sz w:val="21"/>
                <w:szCs w:val="21"/>
                <w:lang w:val="en-US" w:bidi="ar-SA" w:eastAsia="zh-CN"/>
              </w:rPr>
            </w:pPr>
            <w:r>
              <w:rPr>
                <w:rFonts w:ascii="宋体" w:cs="宋体" w:hAnsi="宋体" w:hint="eastAsia"/>
                <w:bCs/>
                <w:kern w:val="0"/>
                <w:szCs w:val="21"/>
              </w:rPr>
              <w:t>专题二：财会监督视角下行政事业单位财务管理创新与风险应对</w:t>
            </w:r>
          </w:p>
        </w:tc>
      </w:tr>
      <w:tr>
        <w:tblPrEx/>
        <w:trPr>
          <w:trHeight w:val="539" w:hRule="atLeast"/>
          <w:jc w:val="center"/>
        </w:trPr>
        <w:tc>
          <w:tcPr>
            <w:tcW w:w="658" w:type="dxa"/>
            <w:vMerge w:val="continue"/>
            <w:tcBorders/>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10日</w:t>
            </w:r>
          </w:p>
        </w:tc>
        <w:tc>
          <w:tcPr>
            <w:tcW w:w="1552"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11日-13日</w:t>
            </w:r>
          </w:p>
        </w:tc>
        <w:tc>
          <w:tcPr>
            <w:tcW w:w="853"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海口</w:t>
            </w:r>
          </w:p>
        </w:tc>
        <w:tc>
          <w:tcPr>
            <w:tcW w:w="6176" w:type="dxa"/>
            <w:tcBorders/>
            <w:vAlign w:val="center"/>
          </w:tcPr>
          <w:p>
            <w:pPr>
              <w:pStyle w:val="style0"/>
              <w:widowControl/>
              <w:jc w:val="left"/>
              <w:rPr>
                <w:rFonts w:ascii="宋体" w:cs="宋体" w:hAnsi="宋体" w:hint="eastAsia"/>
                <w:bCs/>
                <w:kern w:val="0"/>
                <w:szCs w:val="21"/>
              </w:rPr>
            </w:pPr>
            <w:r>
              <w:rPr>
                <w:rFonts w:ascii="宋体" w:cs="宋体" w:hAnsi="宋体" w:hint="eastAsia"/>
                <w:bCs/>
                <w:kern w:val="0"/>
                <w:szCs w:val="21"/>
                <w:lang w:val="en-US" w:eastAsia="zh-CN"/>
              </w:rPr>
              <w:t>专题十四：《关于金融支持融资平台债务风险化解的指导意见》政策背景下相关政策解析、隐性债务识别化解实务、PPP新机制与特许经营项目操作要点”</w:t>
            </w:r>
          </w:p>
        </w:tc>
      </w:tr>
      <w:tr>
        <w:tblPrEx/>
        <w:trPr>
          <w:trHeight w:val="539" w:hRule="atLeast"/>
          <w:jc w:val="center"/>
        </w:trPr>
        <w:tc>
          <w:tcPr>
            <w:tcW w:w="658" w:type="dxa"/>
            <w:vMerge w:val="continue"/>
            <w:tcBorders/>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17日</w:t>
            </w:r>
          </w:p>
        </w:tc>
        <w:tc>
          <w:tcPr>
            <w:tcW w:w="1552"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18日-20日</w:t>
            </w:r>
          </w:p>
        </w:tc>
        <w:tc>
          <w:tcPr>
            <w:tcW w:w="853"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深圳</w:t>
            </w:r>
          </w:p>
        </w:tc>
        <w:tc>
          <w:tcPr>
            <w:tcW w:w="6176" w:type="dxa"/>
            <w:tcBorders/>
            <w:vAlign w:val="center"/>
          </w:tcPr>
          <w:p>
            <w:pPr>
              <w:pStyle w:val="style0"/>
              <w:widowControl/>
              <w:jc w:val="left"/>
              <w:rPr>
                <w:rFonts w:ascii="宋体" w:cs="宋体" w:eastAsia="宋体" w:hAnsi="宋体" w:hint="eastAsia"/>
                <w:bCs/>
                <w:kern w:val="0"/>
                <w:sz w:val="21"/>
                <w:szCs w:val="21"/>
                <w:lang w:val="en-US" w:bidi="ar-SA" w:eastAsia="zh-CN"/>
              </w:rPr>
            </w:pPr>
            <w:r>
              <w:rPr>
                <w:rFonts w:ascii="宋体" w:cs="宋体" w:hAnsi="宋体" w:hint="eastAsia"/>
                <w:bCs/>
                <w:kern w:val="0"/>
                <w:szCs w:val="21"/>
              </w:rPr>
              <w:t>专题一：业财融合视角下行政事业单位财务人员专业能力提升</w:t>
            </w:r>
          </w:p>
        </w:tc>
      </w:tr>
      <w:tr>
        <w:tblPrEx/>
        <w:trPr>
          <w:trHeight w:val="539" w:hRule="atLeast"/>
          <w:jc w:val="center"/>
        </w:trPr>
        <w:tc>
          <w:tcPr>
            <w:tcW w:w="658" w:type="dxa"/>
            <w:vMerge w:val="continue"/>
            <w:tcBorders/>
          </w:tcPr>
          <w:p>
            <w:pPr>
              <w:pStyle w:val="style0"/>
              <w:widowControl/>
              <w:jc w:val="center"/>
              <w:rPr>
                <w:rFonts w:ascii="宋体" w:cs="宋体" w:hAnsi="宋体"/>
                <w:bCs/>
                <w:kern w:val="0"/>
                <w:szCs w:val="21"/>
              </w:rPr>
            </w:pPr>
          </w:p>
        </w:tc>
        <w:tc>
          <w:tcPr>
            <w:tcW w:w="788"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17日</w:t>
            </w:r>
          </w:p>
        </w:tc>
        <w:tc>
          <w:tcPr>
            <w:tcW w:w="1552"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rPr>
              <w:t>18日-20日</w:t>
            </w:r>
          </w:p>
        </w:tc>
        <w:tc>
          <w:tcPr>
            <w:tcW w:w="853" w:type="dxa"/>
            <w:tcBorders/>
            <w:vAlign w:val="center"/>
          </w:tcPr>
          <w:p>
            <w:pPr>
              <w:pStyle w:val="style0"/>
              <w:widowControl/>
              <w:jc w:val="center"/>
              <w:rPr>
                <w:rFonts w:ascii="宋体" w:cs="宋体" w:eastAsia="宋体" w:hAnsi="宋体" w:hint="eastAsia"/>
                <w:bCs/>
                <w:kern w:val="0"/>
                <w:sz w:val="21"/>
                <w:szCs w:val="21"/>
                <w:lang w:val="en-US" w:bidi="ar-SA" w:eastAsia="zh-CN"/>
              </w:rPr>
            </w:pPr>
            <w:r>
              <w:rPr>
                <w:rFonts w:ascii="宋体" w:cs="宋体" w:hAnsi="宋体" w:hint="eastAsia"/>
                <w:bCs/>
                <w:kern w:val="0"/>
                <w:szCs w:val="21"/>
                <w:lang w:val="en-US" w:eastAsia="zh-CN"/>
              </w:rPr>
              <w:t>海口</w:t>
            </w:r>
          </w:p>
        </w:tc>
        <w:tc>
          <w:tcPr>
            <w:tcW w:w="6176" w:type="dxa"/>
            <w:tcBorders/>
            <w:vAlign w:val="center"/>
          </w:tcPr>
          <w:p>
            <w:pPr>
              <w:pStyle w:val="style0"/>
              <w:widowControl/>
              <w:jc w:val="left"/>
              <w:rPr>
                <w:rFonts w:ascii="宋体" w:cs="宋体" w:eastAsia="宋体" w:hAnsi="宋体" w:hint="eastAsia"/>
                <w:bCs/>
                <w:kern w:val="0"/>
                <w:sz w:val="21"/>
                <w:szCs w:val="21"/>
                <w:lang w:val="en-US" w:bidi="ar-SA" w:eastAsia="zh-CN"/>
              </w:rPr>
            </w:pPr>
            <w:r>
              <w:rPr>
                <w:rFonts w:ascii="宋体" w:cs="宋体" w:hAnsi="宋体" w:hint="eastAsia"/>
                <w:bCs/>
                <w:kern w:val="0"/>
                <w:szCs w:val="21"/>
                <w:lang w:val="en-US" w:eastAsia="zh-CN"/>
              </w:rPr>
              <w:t>专题十二：</w:t>
            </w:r>
            <w:r>
              <w:rPr>
                <w:rFonts w:ascii="宋体" w:cs="宋体" w:hAnsi="宋体" w:hint="eastAsia"/>
                <w:bCs/>
                <w:kern w:val="0"/>
                <w:szCs w:val="21"/>
              </w:rPr>
              <w:t>全国工会财务干部</w:t>
            </w:r>
            <w:r>
              <w:rPr>
                <w:rFonts w:ascii="宋体" w:cs="宋体" w:hAnsi="宋体" w:hint="eastAsia"/>
                <w:bCs/>
                <w:kern w:val="0"/>
                <w:szCs w:val="21"/>
                <w:lang w:val="en-US" w:eastAsia="zh-CN"/>
              </w:rPr>
              <w:t>专业</w:t>
            </w:r>
            <w:r>
              <w:rPr>
                <w:rFonts w:ascii="宋体" w:cs="宋体" w:hAnsi="宋体" w:hint="eastAsia"/>
                <w:bCs/>
                <w:kern w:val="0"/>
                <w:szCs w:val="21"/>
              </w:rPr>
              <w:t>能力提升</w:t>
            </w:r>
          </w:p>
        </w:tc>
      </w:tr>
    </w:tbl>
    <w:p>
      <w:pPr>
        <w:pStyle w:val="style0"/>
        <w:tabs>
          <w:tab w:val="left" w:leader="none" w:pos="1620"/>
          <w:tab w:val="left" w:leader="none" w:pos="1800"/>
        </w:tabs>
        <w:spacing w:lineRule="exact" w:line="420"/>
        <w:ind w:firstLine="480" w:firstLineChars="200"/>
        <w:jc w:val="left"/>
        <w:rPr>
          <w:rFonts w:ascii="宋体" w:cs="宋体" w:hAnsi="宋体"/>
          <w:sz w:val="24"/>
        </w:rPr>
      </w:pPr>
      <w:r>
        <w:rPr>
          <w:rFonts w:ascii="宋体" w:cs="宋体" w:hAnsi="宋体" w:hint="eastAsia"/>
          <w:sz w:val="24"/>
        </w:rPr>
        <w:t>注：1、欢迎各会员单位和有关单位选择相关专题组织内训，我们将根据需求认真筹划、规范组织；烦请提前与我们联系，以预做准备。</w:t>
      </w:r>
    </w:p>
    <w:p>
      <w:pPr>
        <w:pStyle w:val="style0"/>
        <w:numPr>
          <w:ilvl w:val="0"/>
          <w:numId w:val="2"/>
        </w:numPr>
        <w:tabs>
          <w:tab w:val="left" w:leader="none" w:pos="1620"/>
          <w:tab w:val="left" w:leader="none" w:pos="1800"/>
        </w:tabs>
        <w:spacing w:lineRule="exact" w:line="420"/>
        <w:ind w:firstLine="480" w:firstLineChars="200"/>
        <w:jc w:val="left"/>
        <w:rPr>
          <w:rFonts w:ascii="宋体" w:cs="宋体" w:hAnsi="宋体"/>
          <w:sz w:val="24"/>
        </w:rPr>
      </w:pPr>
      <w:r>
        <w:rPr>
          <w:rFonts w:ascii="宋体" w:cs="宋体" w:hAnsi="宋体" w:hint="eastAsia"/>
          <w:sz w:val="24"/>
        </w:rPr>
        <w:t>培训班具体地点，在开班一周前随《报到通知》告知。</w:t>
      </w:r>
    </w:p>
    <w:p>
      <w:pPr>
        <w:pStyle w:val="style0"/>
        <w:tabs>
          <w:tab w:val="left" w:leader="none" w:pos="1620"/>
          <w:tab w:val="left" w:leader="none" w:pos="1800"/>
        </w:tabs>
        <w:spacing w:lineRule="exact" w:line="420"/>
        <w:jc w:val="left"/>
        <w:rPr>
          <w:rFonts w:ascii="黑体" w:cs="黑体" w:eastAsia="黑体" w:hAnsi="黑体" w:hint="eastAsia"/>
          <w:sz w:val="30"/>
          <w:szCs w:val="30"/>
        </w:rPr>
      </w:pPr>
    </w:p>
    <w:p>
      <w:pPr>
        <w:pStyle w:val="style0"/>
        <w:tabs>
          <w:tab w:val="left" w:leader="none" w:pos="1620"/>
          <w:tab w:val="left" w:leader="none" w:pos="1800"/>
        </w:tabs>
        <w:spacing w:lineRule="exact" w:line="420"/>
        <w:jc w:val="left"/>
        <w:rPr>
          <w:rFonts w:ascii="黑体" w:cs="黑体" w:eastAsia="黑体" w:hAnsi="黑体"/>
          <w:sz w:val="30"/>
          <w:szCs w:val="30"/>
        </w:rPr>
      </w:pPr>
      <w:r>
        <w:rPr>
          <w:rFonts w:ascii="黑体" w:cs="黑体" w:eastAsia="黑体" w:hAnsi="黑体" w:hint="eastAsia"/>
          <w:sz w:val="30"/>
          <w:szCs w:val="30"/>
        </w:rPr>
        <w:t>附件3：</w:t>
      </w:r>
    </w:p>
    <w:p>
      <w:pPr>
        <w:pStyle w:val="style0"/>
        <w:widowControl/>
        <w:tabs>
          <w:tab w:val="left" w:leader="none" w:pos="0"/>
        </w:tabs>
        <w:adjustRightInd w:val="false"/>
        <w:spacing w:lineRule="exact" w:line="540"/>
        <w:ind w:firstLine="300" w:firstLineChars="100"/>
        <w:jc w:val="center"/>
        <w:rPr>
          <w:rFonts w:ascii="黑体" w:cs="黑体" w:eastAsia="黑体" w:hAnsi="黑体"/>
          <w:sz w:val="30"/>
          <w:szCs w:val="30"/>
        </w:rPr>
      </w:pPr>
      <w:r>
        <w:rPr>
          <w:rFonts w:ascii="黑体" w:cs="黑体" w:eastAsia="黑体" w:hAnsi="黑体" w:hint="eastAsia"/>
          <w:sz w:val="30"/>
          <w:szCs w:val="30"/>
        </w:rPr>
        <w:t>《行政事业单位领导干部履职和财务人员专业能力提升》</w:t>
      </w:r>
    </w:p>
    <w:p>
      <w:pPr>
        <w:pStyle w:val="style0"/>
        <w:widowControl/>
        <w:tabs>
          <w:tab w:val="left" w:leader="none" w:pos="0"/>
        </w:tabs>
        <w:adjustRightInd w:val="false"/>
        <w:spacing w:after="156" w:afterLines="50" w:lineRule="exact" w:line="540"/>
        <w:jc w:val="center"/>
        <w:rPr>
          <w:rFonts w:ascii="宋体" w:cs="宋体" w:hAnsi="宋体"/>
          <w:b/>
          <w:bCs/>
          <w:sz w:val="30"/>
          <w:szCs w:val="30"/>
        </w:rPr>
      </w:pPr>
      <w:r>
        <w:rPr>
          <w:rFonts w:ascii="黑体" w:cs="黑体" w:eastAsia="黑体" w:hAnsi="黑体" w:hint="eastAsia"/>
          <w:sz w:val="30"/>
          <w:szCs w:val="30"/>
        </w:rPr>
        <w:t>高级研修班报名回执表</w:t>
      </w:r>
    </w:p>
    <w:tbl>
      <w:tblPr>
        <w:tblStyle w:val="style105"/>
        <w:tblpPr w:leftFromText="181" w:rightFromText="181" w:topFromText="0" w:bottomFromText="0" w:vertAnchor="text" w:horzAnchor="page" w:tblpXSpec="center" w:tblpY="147"/>
        <w:tblW w:w="9756" w:type="dxa"/>
        <w:jc w:val="center"/>
        <w:tblLayout w:type="fixed"/>
        <w:tblCellMar>
          <w:top w:w="0" w:type="dxa"/>
          <w:left w:w="10" w:type="dxa"/>
          <w:bottom w:w="0" w:type="dxa"/>
          <w:right w:w="10" w:type="dxa"/>
        </w:tblCellMar>
      </w:tblPr>
      <w:tblGrid>
        <w:gridCol w:w="1481"/>
        <w:gridCol w:w="741"/>
        <w:gridCol w:w="1505"/>
        <w:gridCol w:w="770"/>
        <w:gridCol w:w="1270"/>
        <w:gridCol w:w="1603"/>
        <w:gridCol w:w="1186"/>
        <w:gridCol w:w="1200"/>
      </w:tblGrid>
      <w:tr>
        <w:trPr>
          <w:trHeight w:val="503" w:hRule="atLeas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r>
              <w:rPr>
                <w:rFonts w:ascii="宋体" w:cs="宋体" w:hAnsi="宋体" w:hint="eastAsia"/>
                <w:bCs/>
                <w:color w:val="000000"/>
                <w:sz w:val="24"/>
              </w:rPr>
              <w:t>单位名称</w:t>
            </w:r>
          </w:p>
        </w:tc>
        <w:tc>
          <w:tcPr>
            <w:tcW w:w="827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p>
        </w:tc>
      </w:tr>
      <w:tr>
        <w:tblPrEx/>
        <w:trPr>
          <w:trHeight w:val="499" w:hRule="atLeas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r>
              <w:rPr>
                <w:rFonts w:ascii="宋体" w:cs="宋体" w:hAnsi="宋体" w:hint="eastAsia"/>
                <w:bCs/>
                <w:color w:val="000000"/>
                <w:sz w:val="24"/>
              </w:rPr>
              <w:t>通讯地址</w:t>
            </w:r>
          </w:p>
        </w:tc>
        <w:tc>
          <w:tcPr>
            <w:tcW w:w="827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p>
        </w:tc>
      </w:tr>
      <w:tr>
        <w:tblPrEx/>
        <w:trPr>
          <w:trHeight w:val="499" w:hRule="atLeast"/>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r>
              <w:rPr>
                <w:rFonts w:ascii="宋体" w:cs="宋体" w:hAnsi="宋体" w:hint="eastAsia"/>
                <w:bCs/>
                <w:color w:val="000000"/>
                <w:sz w:val="24"/>
              </w:rPr>
              <w:t>联系人</w:t>
            </w:r>
          </w:p>
        </w:tc>
        <w:tc>
          <w:tcPr>
            <w:tcW w:w="30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r>
              <w:rPr>
                <w:rFonts w:ascii="宋体" w:cs="宋体" w:hAnsi="宋体" w:hint="eastAsia"/>
                <w:bCs/>
                <w:color w:val="000000"/>
                <w:sz w:val="24"/>
              </w:rPr>
              <w:t>联系方式</w:t>
            </w:r>
          </w:p>
        </w:tc>
        <w:tc>
          <w:tcPr>
            <w:tcW w:w="398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p>
        </w:tc>
      </w:tr>
      <w:tr>
        <w:tblPrEx/>
        <w:trPr>
          <w:trHeight w:val="499" w:hRule="atLeast"/>
          <w:jc w:val="center"/>
        </w:trPr>
        <w:tc>
          <w:tcPr>
            <w:tcW w:w="148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r>
              <w:rPr>
                <w:rFonts w:ascii="宋体" w:cs="宋体" w:hAnsi="宋体" w:hint="eastAsia"/>
                <w:bCs/>
                <w:color w:val="000000"/>
                <w:sz w:val="24"/>
              </w:rPr>
              <w:t>开票信息</w:t>
            </w:r>
          </w:p>
        </w:tc>
        <w:tc>
          <w:tcPr>
            <w:tcW w:w="2246"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r>
              <w:rPr>
                <w:rFonts w:ascii="宋体" w:cs="宋体" w:hAnsi="宋体" w:hint="eastAsia"/>
                <w:bCs/>
                <w:color w:val="000000"/>
                <w:sz w:val="24"/>
              </w:rPr>
              <w:t>单位名称</w:t>
            </w:r>
          </w:p>
        </w:tc>
        <w:tc>
          <w:tcPr>
            <w:tcW w:w="6029" w:type="dxa"/>
            <w:gridSpan w:val="5"/>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p>
        </w:tc>
      </w:tr>
      <w:tr>
        <w:tblPrEx/>
        <w:trPr>
          <w:trHeight w:val="499" w:hRule="atLeast"/>
          <w:jc w:val="center"/>
        </w:trPr>
        <w:tc>
          <w:tcPr>
            <w:tcW w:w="1481" w:type="dxa"/>
            <w:vMerge w:val="continu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p>
        </w:tc>
        <w:tc>
          <w:tcPr>
            <w:tcW w:w="2246"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r>
              <w:rPr>
                <w:rFonts w:ascii="宋体" w:cs="宋体" w:hAnsi="宋体" w:hint="eastAsia"/>
                <w:bCs/>
                <w:color w:val="000000"/>
                <w:sz w:val="24"/>
              </w:rPr>
              <w:t>税号</w:t>
            </w:r>
          </w:p>
        </w:tc>
        <w:tc>
          <w:tcPr>
            <w:tcW w:w="204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p>
        </w:tc>
        <w:tc>
          <w:tcPr>
            <w:tcW w:w="16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r>
              <w:rPr>
                <w:rFonts w:ascii="宋体" w:cs="宋体" w:hAnsi="宋体" w:hint="eastAsia"/>
                <w:bCs/>
                <w:color w:val="000000"/>
                <w:sz w:val="24"/>
              </w:rPr>
              <w:t>收发票邮箱</w:t>
            </w:r>
          </w:p>
        </w:tc>
        <w:tc>
          <w:tcPr>
            <w:tcW w:w="2386"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p>
        </w:tc>
      </w:tr>
      <w:tr>
        <w:tblPrEx/>
        <w:trPr>
          <w:trHeight w:val="499" w:hRule="atLeast"/>
          <w:jc w:val="center"/>
        </w:trPr>
        <w:tc>
          <w:tcPr>
            <w:tcW w:w="148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r>
              <w:rPr>
                <w:rFonts w:ascii="宋体" w:cs="宋体" w:hAnsi="宋体" w:hint="eastAsia"/>
                <w:bCs/>
                <w:color w:val="000000"/>
                <w:sz w:val="24"/>
              </w:rPr>
              <w:t>学员姓名</w:t>
            </w:r>
          </w:p>
        </w:tc>
        <w:tc>
          <w:tcPr>
            <w:tcW w:w="74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r>
              <w:rPr>
                <w:rFonts w:ascii="宋体" w:cs="宋体" w:hAnsi="宋体" w:hint="eastAsia"/>
                <w:bCs/>
                <w:color w:val="000000"/>
                <w:sz w:val="24"/>
              </w:rPr>
              <w:t>性别</w:t>
            </w:r>
          </w:p>
        </w:tc>
        <w:tc>
          <w:tcPr>
            <w:tcW w:w="15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r>
              <w:rPr>
                <w:rFonts w:ascii="宋体" w:cs="宋体" w:hAnsi="宋体" w:hint="eastAsia"/>
                <w:bCs/>
                <w:color w:val="000000"/>
                <w:sz w:val="24"/>
              </w:rPr>
              <w:t>职务</w:t>
            </w:r>
          </w:p>
        </w:tc>
        <w:tc>
          <w:tcPr>
            <w:tcW w:w="204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r>
              <w:rPr>
                <w:rFonts w:ascii="宋体" w:cs="宋体" w:hAnsi="宋体" w:hint="eastAsia"/>
                <w:bCs/>
                <w:color w:val="000000"/>
                <w:sz w:val="24"/>
              </w:rPr>
              <w:t>联系电话</w:t>
            </w:r>
          </w:p>
        </w:tc>
        <w:tc>
          <w:tcPr>
            <w:tcW w:w="16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r>
              <w:rPr>
                <w:rFonts w:ascii="宋体" w:cs="宋体" w:hAnsi="宋体" w:hint="eastAsia"/>
                <w:bCs/>
                <w:color w:val="000000"/>
                <w:sz w:val="24"/>
              </w:rPr>
              <w:t>电子邮箱</w:t>
            </w:r>
          </w:p>
        </w:tc>
        <w:tc>
          <w:tcPr>
            <w:tcW w:w="2386"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jc w:val="center"/>
              <w:rPr>
                <w:rFonts w:ascii="宋体" w:cs="宋体" w:hAnsi="宋体"/>
                <w:bCs/>
                <w:color w:val="000000"/>
                <w:sz w:val="24"/>
              </w:rPr>
            </w:pPr>
            <w:r>
              <w:rPr>
                <w:rFonts w:ascii="宋体" w:cs="宋体" w:hAnsi="宋体" w:hint="eastAsia"/>
                <w:bCs/>
                <w:color w:val="000000"/>
                <w:sz w:val="24"/>
              </w:rPr>
              <w:t>培训时间、地点</w:t>
            </w:r>
          </w:p>
        </w:tc>
      </w:tr>
      <w:tr>
        <w:tblPrEx/>
        <w:trPr>
          <w:trHeight w:val="499" w:hRule="atLeast"/>
          <w:jc w:val="center"/>
        </w:trPr>
        <w:tc>
          <w:tcPr>
            <w:tcW w:w="148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74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5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204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6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18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200" w:type="dxa"/>
            <w:tcBorders>
              <w:top w:val="single" w:sz="8" w:space="0" w:color="000000"/>
              <w:left w:val="single" w:sz="8" w:space="0" w:color="000000"/>
              <w:bottom w:val="single" w:sz="4" w:space="0" w:color="auto"/>
              <w:right w:val="single" w:sz="8" w:space="0" w:color="000000"/>
            </w:tcBorders>
            <w:shd w:val="clear" w:color="auto" w:fill="ffffff"/>
            <w:tcMar/>
            <w:vAlign w:val="center"/>
          </w:tcPr>
          <w:p>
            <w:pPr>
              <w:pStyle w:val="style0"/>
              <w:widowControl/>
              <w:spacing w:after="156"/>
              <w:jc w:val="center"/>
              <w:rPr>
                <w:rFonts w:ascii="宋体" w:cs="宋体" w:hAnsi="宋体"/>
                <w:bCs/>
                <w:color w:val="000000"/>
                <w:sz w:val="24"/>
              </w:rPr>
            </w:pPr>
          </w:p>
        </w:tc>
      </w:tr>
      <w:tr>
        <w:tblPrEx/>
        <w:trPr>
          <w:trHeight w:val="499" w:hRule="atLeast"/>
          <w:jc w:val="center"/>
        </w:trPr>
        <w:tc>
          <w:tcPr>
            <w:tcW w:w="148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74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5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204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6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18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200" w:type="dxa"/>
            <w:tcBorders>
              <w:top w:val="single" w:sz="8" w:space="0" w:color="000000"/>
              <w:left w:val="single" w:sz="8" w:space="0" w:color="000000"/>
              <w:bottom w:val="single" w:sz="4" w:space="0" w:color="auto"/>
              <w:right w:val="single" w:sz="8" w:space="0" w:color="000000"/>
            </w:tcBorders>
            <w:shd w:val="clear" w:color="auto" w:fill="ffffff"/>
            <w:tcMar/>
            <w:vAlign w:val="center"/>
          </w:tcPr>
          <w:p>
            <w:pPr>
              <w:pStyle w:val="style0"/>
              <w:widowControl/>
              <w:spacing w:after="156"/>
              <w:jc w:val="center"/>
              <w:rPr>
                <w:rFonts w:ascii="宋体" w:cs="宋体" w:hAnsi="宋体"/>
                <w:bCs/>
                <w:color w:val="000000"/>
                <w:sz w:val="24"/>
              </w:rPr>
            </w:pPr>
          </w:p>
        </w:tc>
      </w:tr>
      <w:tr>
        <w:tblPrEx/>
        <w:trPr>
          <w:trHeight w:val="499" w:hRule="atLeast"/>
          <w:jc w:val="center"/>
        </w:trPr>
        <w:tc>
          <w:tcPr>
            <w:tcW w:w="148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74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5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204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6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18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200" w:type="dxa"/>
            <w:tcBorders>
              <w:top w:val="single" w:sz="8" w:space="0" w:color="000000"/>
              <w:left w:val="single" w:sz="8" w:space="0" w:color="000000"/>
              <w:bottom w:val="single" w:sz="4" w:space="0" w:color="auto"/>
              <w:right w:val="single" w:sz="8" w:space="0" w:color="000000"/>
            </w:tcBorders>
            <w:shd w:val="clear" w:color="auto" w:fill="ffffff"/>
            <w:tcMar/>
            <w:vAlign w:val="center"/>
          </w:tcPr>
          <w:p>
            <w:pPr>
              <w:pStyle w:val="style0"/>
              <w:widowControl/>
              <w:spacing w:after="156"/>
              <w:jc w:val="center"/>
              <w:rPr>
                <w:rFonts w:ascii="宋体" w:cs="宋体" w:hAnsi="宋体"/>
                <w:bCs/>
                <w:color w:val="000000"/>
                <w:sz w:val="24"/>
              </w:rPr>
            </w:pPr>
          </w:p>
        </w:tc>
      </w:tr>
      <w:tr>
        <w:tblPrEx/>
        <w:trPr>
          <w:trHeight w:val="499" w:hRule="atLeast"/>
          <w:jc w:val="center"/>
        </w:trPr>
        <w:tc>
          <w:tcPr>
            <w:tcW w:w="148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74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5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204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6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18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200" w:type="dxa"/>
            <w:tcBorders>
              <w:top w:val="single" w:sz="8" w:space="0" w:color="000000"/>
              <w:left w:val="single" w:sz="8" w:space="0" w:color="000000"/>
              <w:bottom w:val="single" w:sz="4" w:space="0" w:color="auto"/>
              <w:right w:val="single" w:sz="8" w:space="0" w:color="000000"/>
            </w:tcBorders>
            <w:shd w:val="clear" w:color="auto" w:fill="ffffff"/>
            <w:tcMar/>
            <w:vAlign w:val="center"/>
          </w:tcPr>
          <w:p>
            <w:pPr>
              <w:pStyle w:val="style0"/>
              <w:widowControl/>
              <w:spacing w:after="156"/>
              <w:jc w:val="center"/>
              <w:rPr>
                <w:rFonts w:ascii="宋体" w:cs="宋体" w:hAnsi="宋体"/>
                <w:bCs/>
                <w:color w:val="000000"/>
                <w:sz w:val="24"/>
              </w:rPr>
            </w:pPr>
          </w:p>
        </w:tc>
      </w:tr>
      <w:tr>
        <w:tblPrEx/>
        <w:trPr>
          <w:trHeight w:val="499" w:hRule="atLeast"/>
          <w:jc w:val="center"/>
        </w:trPr>
        <w:tc>
          <w:tcPr>
            <w:tcW w:w="148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74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5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204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6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18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200" w:type="dxa"/>
            <w:tcBorders>
              <w:top w:val="single" w:sz="8" w:space="0" w:color="000000"/>
              <w:left w:val="single" w:sz="8" w:space="0" w:color="000000"/>
              <w:bottom w:val="single" w:sz="4" w:space="0" w:color="auto"/>
              <w:right w:val="single" w:sz="8" w:space="0" w:color="000000"/>
            </w:tcBorders>
            <w:shd w:val="clear" w:color="auto" w:fill="ffffff"/>
            <w:tcMar/>
            <w:vAlign w:val="center"/>
          </w:tcPr>
          <w:p>
            <w:pPr>
              <w:pStyle w:val="style0"/>
              <w:widowControl/>
              <w:spacing w:after="156"/>
              <w:jc w:val="center"/>
              <w:rPr>
                <w:rFonts w:ascii="宋体" w:cs="宋体" w:hAnsi="宋体"/>
                <w:bCs/>
                <w:color w:val="000000"/>
                <w:sz w:val="24"/>
              </w:rPr>
            </w:pPr>
          </w:p>
        </w:tc>
      </w:tr>
      <w:tr>
        <w:tblPrEx/>
        <w:trPr>
          <w:trHeight w:val="499" w:hRule="atLeast"/>
          <w:jc w:val="center"/>
        </w:trPr>
        <w:tc>
          <w:tcPr>
            <w:tcW w:w="148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74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5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204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6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18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200" w:type="dxa"/>
            <w:tcBorders>
              <w:top w:val="single" w:sz="8" w:space="0" w:color="000000"/>
              <w:left w:val="single" w:sz="8" w:space="0" w:color="000000"/>
              <w:bottom w:val="single" w:sz="4" w:space="0" w:color="auto"/>
              <w:right w:val="single" w:sz="8" w:space="0" w:color="000000"/>
            </w:tcBorders>
            <w:shd w:val="clear" w:color="auto" w:fill="ffffff"/>
            <w:tcMar/>
            <w:vAlign w:val="center"/>
          </w:tcPr>
          <w:p>
            <w:pPr>
              <w:pStyle w:val="style0"/>
              <w:widowControl/>
              <w:spacing w:after="156"/>
              <w:jc w:val="center"/>
              <w:rPr>
                <w:rFonts w:ascii="宋体" w:cs="宋体" w:hAnsi="宋体"/>
                <w:bCs/>
                <w:color w:val="000000"/>
                <w:sz w:val="24"/>
              </w:rPr>
            </w:pPr>
          </w:p>
        </w:tc>
      </w:tr>
      <w:tr>
        <w:tblPrEx/>
        <w:trPr>
          <w:trHeight w:val="499" w:hRule="atLeast"/>
          <w:jc w:val="center"/>
        </w:trPr>
        <w:tc>
          <w:tcPr>
            <w:tcW w:w="148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74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5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204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6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18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200" w:type="dxa"/>
            <w:tcBorders>
              <w:top w:val="single" w:sz="8" w:space="0" w:color="000000"/>
              <w:left w:val="single" w:sz="8" w:space="0" w:color="000000"/>
              <w:bottom w:val="single" w:sz="4" w:space="0" w:color="auto"/>
              <w:right w:val="single" w:sz="8" w:space="0" w:color="000000"/>
            </w:tcBorders>
            <w:shd w:val="clear" w:color="auto" w:fill="ffffff"/>
            <w:tcMar/>
            <w:vAlign w:val="center"/>
          </w:tcPr>
          <w:p>
            <w:pPr>
              <w:pStyle w:val="style0"/>
              <w:widowControl/>
              <w:spacing w:after="156"/>
              <w:jc w:val="center"/>
              <w:rPr>
                <w:rFonts w:ascii="宋体" w:cs="宋体" w:hAnsi="宋体"/>
                <w:bCs/>
                <w:color w:val="000000"/>
                <w:sz w:val="24"/>
              </w:rPr>
            </w:pPr>
          </w:p>
        </w:tc>
      </w:tr>
      <w:tr>
        <w:tblPrEx/>
        <w:trPr>
          <w:trHeight w:val="499" w:hRule="atLeast"/>
          <w:jc w:val="center"/>
        </w:trPr>
        <w:tc>
          <w:tcPr>
            <w:tcW w:w="148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74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5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204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6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18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200" w:type="dxa"/>
            <w:tcBorders>
              <w:top w:val="single" w:sz="8" w:space="0" w:color="000000"/>
              <w:left w:val="single" w:sz="8" w:space="0" w:color="000000"/>
              <w:bottom w:val="single" w:sz="4" w:space="0" w:color="auto"/>
              <w:right w:val="single" w:sz="8" w:space="0" w:color="000000"/>
            </w:tcBorders>
            <w:shd w:val="clear" w:color="auto" w:fill="ffffff"/>
            <w:tcMar/>
            <w:vAlign w:val="center"/>
          </w:tcPr>
          <w:p>
            <w:pPr>
              <w:pStyle w:val="style0"/>
              <w:widowControl/>
              <w:spacing w:after="156"/>
              <w:jc w:val="center"/>
              <w:rPr>
                <w:rFonts w:ascii="宋体" w:cs="宋体" w:hAnsi="宋体"/>
                <w:bCs/>
                <w:color w:val="000000"/>
                <w:sz w:val="24"/>
              </w:rPr>
            </w:pPr>
          </w:p>
        </w:tc>
      </w:tr>
      <w:tr>
        <w:tblPrEx/>
        <w:trPr>
          <w:trHeight w:val="499" w:hRule="atLeast"/>
          <w:jc w:val="center"/>
        </w:trPr>
        <w:tc>
          <w:tcPr>
            <w:tcW w:w="148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74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5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204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6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18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200" w:type="dxa"/>
            <w:tcBorders>
              <w:top w:val="single" w:sz="8" w:space="0" w:color="000000"/>
              <w:left w:val="single" w:sz="8" w:space="0" w:color="000000"/>
              <w:bottom w:val="single" w:sz="4" w:space="0" w:color="auto"/>
              <w:right w:val="single" w:sz="8" w:space="0" w:color="000000"/>
            </w:tcBorders>
            <w:shd w:val="clear" w:color="auto" w:fill="ffffff"/>
            <w:tcMar/>
            <w:vAlign w:val="center"/>
          </w:tcPr>
          <w:p>
            <w:pPr>
              <w:pStyle w:val="style0"/>
              <w:widowControl/>
              <w:spacing w:after="156"/>
              <w:jc w:val="center"/>
              <w:rPr>
                <w:rFonts w:ascii="宋体" w:cs="宋体" w:hAnsi="宋体"/>
                <w:bCs/>
                <w:color w:val="000000"/>
                <w:sz w:val="24"/>
              </w:rPr>
            </w:pPr>
          </w:p>
        </w:tc>
      </w:tr>
      <w:tr>
        <w:tblPrEx/>
        <w:trPr>
          <w:trHeight w:val="499" w:hRule="atLeast"/>
          <w:jc w:val="center"/>
        </w:trPr>
        <w:tc>
          <w:tcPr>
            <w:tcW w:w="148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74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5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204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6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18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200" w:type="dxa"/>
            <w:tcBorders>
              <w:top w:val="single" w:sz="8" w:space="0" w:color="000000"/>
              <w:left w:val="single" w:sz="8" w:space="0" w:color="000000"/>
              <w:bottom w:val="single" w:sz="4" w:space="0" w:color="auto"/>
              <w:right w:val="single" w:sz="8" w:space="0" w:color="000000"/>
            </w:tcBorders>
            <w:shd w:val="clear" w:color="auto" w:fill="ffffff"/>
            <w:tcMar/>
            <w:vAlign w:val="center"/>
          </w:tcPr>
          <w:p>
            <w:pPr>
              <w:pStyle w:val="style0"/>
              <w:widowControl/>
              <w:spacing w:after="156"/>
              <w:jc w:val="center"/>
              <w:rPr>
                <w:rFonts w:ascii="宋体" w:cs="宋体" w:hAnsi="宋体"/>
                <w:bCs/>
                <w:color w:val="000000"/>
                <w:sz w:val="24"/>
              </w:rPr>
            </w:pPr>
          </w:p>
        </w:tc>
      </w:tr>
      <w:tr>
        <w:tblPrEx/>
        <w:trPr>
          <w:trHeight w:val="499" w:hRule="atLeast"/>
          <w:jc w:val="center"/>
        </w:trPr>
        <w:tc>
          <w:tcPr>
            <w:tcW w:w="148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74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5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204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6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18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200" w:type="dxa"/>
            <w:tcBorders>
              <w:top w:val="single" w:sz="8" w:space="0" w:color="000000"/>
              <w:left w:val="single" w:sz="8" w:space="0" w:color="000000"/>
              <w:bottom w:val="single" w:sz="4" w:space="0" w:color="auto"/>
              <w:right w:val="single" w:sz="8" w:space="0" w:color="000000"/>
            </w:tcBorders>
            <w:shd w:val="clear" w:color="auto" w:fill="ffffff"/>
            <w:tcMar/>
            <w:vAlign w:val="center"/>
          </w:tcPr>
          <w:p>
            <w:pPr>
              <w:pStyle w:val="style0"/>
              <w:widowControl/>
              <w:spacing w:after="156"/>
              <w:jc w:val="center"/>
              <w:rPr>
                <w:rFonts w:ascii="宋体" w:cs="宋体" w:hAnsi="宋体"/>
                <w:bCs/>
                <w:color w:val="000000"/>
                <w:sz w:val="24"/>
              </w:rPr>
            </w:pPr>
          </w:p>
        </w:tc>
      </w:tr>
      <w:tr>
        <w:tblPrEx/>
        <w:trPr>
          <w:trHeight w:val="499" w:hRule="atLeast"/>
          <w:jc w:val="center"/>
        </w:trPr>
        <w:tc>
          <w:tcPr>
            <w:tcW w:w="148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74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5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204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6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18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center"/>
              <w:rPr>
                <w:rFonts w:ascii="宋体" w:cs="宋体" w:hAnsi="宋体"/>
                <w:bCs/>
                <w:color w:val="000000"/>
                <w:sz w:val="24"/>
              </w:rPr>
            </w:pPr>
          </w:p>
        </w:tc>
        <w:tc>
          <w:tcPr>
            <w:tcW w:w="1200" w:type="dxa"/>
            <w:tcBorders>
              <w:top w:val="single" w:sz="8" w:space="0" w:color="000000"/>
              <w:left w:val="single" w:sz="8" w:space="0" w:color="000000"/>
              <w:bottom w:val="single" w:sz="4" w:space="0" w:color="auto"/>
              <w:right w:val="single" w:sz="8" w:space="0" w:color="000000"/>
            </w:tcBorders>
            <w:shd w:val="clear" w:color="auto" w:fill="ffffff"/>
            <w:tcMar/>
            <w:vAlign w:val="center"/>
          </w:tcPr>
          <w:p>
            <w:pPr>
              <w:pStyle w:val="style0"/>
              <w:widowControl/>
              <w:spacing w:after="156"/>
              <w:jc w:val="center"/>
              <w:rPr>
                <w:rFonts w:ascii="宋体" w:cs="宋体" w:hAnsi="宋体"/>
                <w:bCs/>
                <w:color w:val="000000"/>
                <w:sz w:val="24"/>
              </w:rPr>
            </w:pPr>
          </w:p>
        </w:tc>
      </w:tr>
      <w:tr>
        <w:tblPrEx/>
        <w:trPr>
          <w:trHeight w:val="499" w:hRule="atLeast"/>
          <w:jc w:val="center"/>
        </w:trPr>
        <w:tc>
          <w:tcPr>
            <w:tcW w:w="9756" w:type="dxa"/>
            <w:gridSpan w:val="8"/>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pPr>
              <w:pStyle w:val="style0"/>
              <w:widowControl/>
              <w:spacing w:after="156"/>
              <w:jc w:val="left"/>
              <w:rPr>
                <w:rFonts w:ascii="宋体" w:cs="宋体" w:hAnsi="宋体"/>
                <w:bCs/>
                <w:sz w:val="24"/>
              </w:rPr>
            </w:pPr>
            <w:r>
              <w:rPr>
                <w:rFonts w:ascii="宋体" w:cs="宋体" w:hAnsi="宋体" w:hint="eastAsia"/>
                <w:bCs/>
                <w:sz w:val="24"/>
              </w:rPr>
              <w:t>报名请咨询：</w:t>
            </w:r>
          </w:p>
          <w:p>
            <w:pPr>
              <w:pStyle w:val="style0"/>
              <w:widowControl/>
              <w:spacing w:after="156"/>
              <w:ind w:firstLine="480" w:firstLineChars="200"/>
              <w:jc w:val="left"/>
              <w:rPr>
                <w:rFonts w:ascii="宋体" w:cs="宋体" w:hAnsi="宋体"/>
                <w:bCs/>
                <w:color w:val="000000"/>
                <w:sz w:val="24"/>
              </w:rPr>
            </w:pPr>
            <w:r>
              <w:rPr>
                <w:rFonts w:ascii="宋体" w:cs="宋体" w:hAnsi="宋体" w:hint="eastAsia"/>
                <w:bCs/>
                <w:color w:val="000000"/>
                <w:sz w:val="24"/>
              </w:rPr>
              <w:t xml:space="preserve"> </w:t>
            </w:r>
            <w:r>
              <w:rPr>
                <w:rFonts w:ascii="宋体" w:cs="宋体" w:hAnsi="宋体" w:hint="default"/>
                <w:bCs/>
                <w:color w:val="000000"/>
                <w:sz w:val="24"/>
                <w:lang w:val="en-US"/>
              </w:rPr>
              <w:t>胡  可</w:t>
            </w:r>
            <w:r>
              <w:rPr>
                <w:rFonts w:ascii="宋体" w:cs="宋体" w:hAnsi="宋体" w:hint="eastAsia"/>
                <w:bCs/>
                <w:color w:val="000000"/>
                <w:sz w:val="24"/>
              </w:rPr>
              <w:t xml:space="preserve">    手机：1</w:t>
            </w:r>
            <w:r>
              <w:rPr>
                <w:rFonts w:ascii="宋体" w:cs="宋体" w:hAnsi="宋体" w:hint="default"/>
                <w:bCs/>
                <w:color w:val="000000"/>
                <w:sz w:val="24"/>
                <w:lang w:val="en-US"/>
              </w:rPr>
              <w:t>8311151511</w:t>
            </w:r>
            <w:r>
              <w:rPr>
                <w:rFonts w:ascii="宋体" w:cs="宋体" w:hAnsi="宋体" w:hint="eastAsia"/>
                <w:bCs/>
                <w:color w:val="000000"/>
                <w:sz w:val="24"/>
              </w:rPr>
              <w:t>（同微信）      邮箱：</w:t>
            </w:r>
            <w:r>
              <w:rPr>
                <w:rFonts w:ascii="宋体" w:cs="宋体" w:hAnsi="宋体" w:hint="default"/>
                <w:bCs/>
                <w:color w:val="000000"/>
                <w:sz w:val="24"/>
                <w:lang w:val="en-US"/>
              </w:rPr>
              <w:t>2228357287</w:t>
            </w:r>
            <w:r>
              <w:rPr>
                <w:rFonts w:ascii="宋体" w:cs="宋体" w:hAnsi="宋体" w:hint="eastAsia"/>
                <w:bCs/>
                <w:color w:val="000000"/>
                <w:sz w:val="24"/>
              </w:rPr>
              <w:t>@qq.com</w:t>
            </w:r>
          </w:p>
        </w:tc>
      </w:tr>
    </w:tbl>
    <w:p>
      <w:pPr>
        <w:pStyle w:val="style0"/>
        <w:widowControl/>
        <w:jc w:val="left"/>
        <w:rPr>
          <w:rFonts w:ascii="宋体" w:cs="宋体" w:hAnsi="宋体"/>
          <w:sz w:val="24"/>
        </w:rPr>
      </w:pPr>
      <w:r>
        <w:rPr>
          <w:rFonts w:ascii="宋体" w:cs="宋体" w:hAnsi="宋体" w:hint="eastAsia"/>
          <w:sz w:val="24"/>
        </w:rPr>
        <w:t>注：1、本回执可复制；</w:t>
      </w:r>
    </w:p>
    <w:p>
      <w:pPr>
        <w:pStyle w:val="style0"/>
        <w:spacing w:after="156" w:lineRule="exact" w:line="300"/>
        <w:ind w:firstLine="480" w:firstLineChars="200"/>
        <w:rPr>
          <w:rFonts w:ascii="宋体" w:cs="宋体" w:hAnsi="宋体"/>
        </w:rPr>
      </w:pPr>
      <w:r>
        <w:rPr>
          <w:rFonts w:ascii="宋体" w:cs="宋体" w:hAnsi="宋体" w:hint="eastAsia"/>
          <w:sz w:val="24"/>
        </w:rPr>
        <w:t>2、请将参训专题、时间、地点填入相应的空栏里。</w:t>
      </w:r>
    </w:p>
    <w:sectPr>
      <w:footerReference w:type="default" r:id="rId3"/>
      <w:pgSz w:w="11906" w:h="16838" w:orient="portrait"/>
      <w:pgMar w:top="1440" w:right="1418" w:bottom="1440"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等线">
    <w:altName w:val="等线"/>
    <w:panose1 w:val="02010600030001010101"/>
    <w:charset w:val="86"/>
    <w:family w:val="auto"/>
    <w:pitch w:val="default"/>
    <w:sig w:usb0="A00002BF" w:usb1="38CF7CFA" w:usb2="00000016" w:usb3="00000000" w:csb0="0004000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r>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rFonts w:ascii="等线" w:cs="等线" w:eastAsia="等线" w:hAnsi="等线"/>
                              <w:color w:val="000000"/>
                              <w14:shadow w14:blurRad="38100" w14:ky="0" w14:dir="2700000" w14:kx="0" w14:algn="tl" w14:sy="100000" w14:sx="100000" w14:dist="12700">
                                <w14:srgbClr w14:val="000000">
                                  <w14:alpha w14:val="60001"/>
                                </w14:srgbClr>
                              </w14:shadow>
                              <w14:props3d xmlns:w14="http://schemas.microsoft.com/office/word/2010/wordml" w14:extrusionH="0" w14:contourW="0" w14:prstMaterial="clear"/>
                            </w:rPr>
                          </w:pPr>
                          <w:r>
                            <w:rPr>
                              <w:color w:val="000000"/>
                              <w14:shadow w14:blurRad="38100" w14:ky="0" w14:dir="2700000" w14:kx="0" w14:algn="tl" w14:sy="100000" w14:sx="100000" w14:dist="12700">
                                <w14:srgbClr w14:val="000000">
                                  <w14:alpha w14:val="60001"/>
                                </w14:srgbClr>
                              </w14:shadow>
                              <w14:props3d xmlns:w14="http://schemas.microsoft.com/office/word/2010/wordml" w14:extrusionH="0" w14:contourW="0" w14:prstMaterial="clear"/>
                            </w:rPr>
                            <w:t xml:space="preserve">— </w:t>
                          </w:r>
                          <w:r>
                            <w:rPr>
                              <w:color w:val="000000"/>
                              <w14:shadow w14:blurRad="38100" w14:ky="0" w14:dir="2700000" w14:kx="0" w14:algn="tl" w14:sy="100000" w14:sx="100000" w14:dist="12700">
                                <w14:srgbClr w14:val="000000">
                                  <w14:alpha w14:val="60001"/>
                                </w14:srgbClr>
                              </w14:shadow>
                              <w14:props3d xmlns:w14="http://schemas.microsoft.com/office/word/2010/wordml" w14:extrusionH="0" w14:contourW="0" w14:prstMaterial="clear"/>
                            </w:rPr>
                            <w:fldChar w:fldCharType="begin"/>
                          </w:r>
                          <w:r>
                            <w:rPr>
                              <w:color w:val="000000"/>
                              <w14:shadow w14:blurRad="38100" w14:ky="0" w14:dir="2700000" w14:kx="0" w14:algn="tl" w14:sy="100000" w14:sx="100000" w14:dist="12700">
                                <w14:srgbClr w14:val="000000">
                                  <w14:alpha w14:val="60001"/>
                                </w14:srgbClr>
                              </w14:shadow>
                              <w14:props3d xmlns:w14="http://schemas.microsoft.com/office/word/2010/wordml" w14:extrusionH="0" w14:contourW="0" w14:prstMaterial="clear"/>
                            </w:rPr>
                            <w:instrText xml:space="preserve"> PAGE  \* MERGEFORMAT </w:instrText>
                          </w:r>
                          <w:r>
                            <w:rPr>
                              <w:color w:val="000000"/>
                              <w14:shadow w14:blurRad="38100" w14:ky="0" w14:dir="2700000" w14:kx="0" w14:algn="tl" w14:sy="100000" w14:sx="100000" w14:dist="12700">
                                <w14:srgbClr w14:val="000000">
                                  <w14:alpha w14:val="60001"/>
                                </w14:srgbClr>
                              </w14:shadow>
                              <w14:props3d xmlns:w14="http://schemas.microsoft.com/office/word/2010/wordml" w14:extrusionH="0" w14:contourW="0" w14:prstMaterial="clear"/>
                            </w:rPr>
                            <w:fldChar w:fldCharType="separate"/>
                          </w:r>
                          <w:r>
                            <w:rPr>
                              <w:color w:val="000000"/>
                              <w14:shadow w14:blurRad="38100" w14:ky="0" w14:dir="2700000" w14:kx="0" w14:algn="tl" w14:sy="100000" w14:sx="100000" w14:dist="12700">
                                <w14:srgbClr w14:val="000000">
                                  <w14:alpha w14:val="60001"/>
                                </w14:srgbClr>
                              </w14:shadow>
                              <w14:props3d xmlns:w14="http://schemas.microsoft.com/office/word/2010/wordml" w14:extrusionH="0" w14:contourW="0" w14:prstMaterial="clear"/>
                            </w:rPr>
                            <w:t>5</w:t>
                          </w:r>
                          <w:r>
                            <w:rPr>
                              <w:color w:val="000000"/>
                              <w14:shadow w14:blurRad="38100" w14:ky="0" w14:dir="2700000" w14:kx="0" w14:algn="tl" w14:sy="100000" w14:sx="100000" w14:dist="12700">
                                <w14:srgbClr w14:val="000000">
                                  <w14:alpha w14:val="60001"/>
                                </w14:srgbClr>
                              </w14:shadow>
                              <w14:props3d xmlns:w14="http://schemas.microsoft.com/office/word/2010/wordml" w14:extrusionH="0" w14:contourW="0" w14:prstMaterial="clear"/>
                            </w:rPr>
                            <w:fldChar w:fldCharType="end"/>
                          </w:r>
                          <w:r>
                            <w:rPr>
                              <w:color w:val="000000"/>
                              <w14:shadow w14:blurRad="38100" w14:ky="0" w14:dir="2700000" w14:kx="0" w14:algn="tl" w14:sy="100000" w14:sx="100000" w14:dist="12700">
                                <w14:srgbClr w14:val="000000">
                                  <w14:alpha w14:val="60001"/>
                                </w14:srgbClr>
                              </w14:shadow>
                              <w14:props3d xmlns:w14="http://schemas.microsoft.com/office/word/2010/wordml" w14:extrusionH="0" w14:contourW="0" w14:prstMaterial="clear"/>
                            </w:rPr>
                            <w:t xml:space="preserve"> —</w:t>
                          </w:r>
                        </w:p>
                      </w:txbxContent>
                    </wps:txbx>
                    <wps:bodyPr lIns="0" rIns="0" tIns="0" bIns="0" vert="horz" anchor="t" wrap="none">
                      <a:prstTxWarp prst="textNoShape"/>
                      <a:spAutoFit/>
                    </wps:bodyPr>
                  </wps:wsp>
                </a:graphicData>
              </a:graphic>
            </wp:anchor>
          </w:drawing>
        </mc:Choice>
        <mc:Fallback>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rFonts w:ascii="等线" w:cs="等线" w:eastAsia="等线" w:hAnsi="等线"/>
                        <w:color w:val="000000"/>
                        <w14:shadow w14:blurRad="38100" w14:ky="0" w14:dir="2700000" w14:kx="0" w14:algn="tl" w14:sy="100000" w14:sx="100000" w14:dist="12700">
                          <w14:srgbClr w14:val="000000">
                            <w14:alpha w14:val="60001"/>
                          </w14:srgbClr>
                        </w14:shadow>
                        <w14:props3d xmlns:w14="http://schemas.microsoft.com/office/word/2010/wordml" w14:extrusionH="0" w14:contourW="0" w14:prstMaterial="clear"/>
                      </w:rPr>
                    </w:pPr>
                    <w:r>
                      <w:rPr>
                        <w:color w:val="000000"/>
                        <w14:shadow w14:blurRad="38100" w14:ky="0" w14:dir="2700000" w14:kx="0" w14:algn="tl" w14:sy="100000" w14:sx="100000" w14:dist="12700">
                          <w14:srgbClr w14:val="000000">
                            <w14:alpha w14:val="60001"/>
                          </w14:srgbClr>
                        </w14:shadow>
                        <w14:props3d xmlns:w14="http://schemas.microsoft.com/office/word/2010/wordml" w14:extrusionH="0" w14:contourW="0" w14:prstMaterial="clear"/>
                      </w:rPr>
                      <w:t xml:space="preserve">— </w:t>
                    </w:r>
                    <w:r>
                      <w:rPr>
                        <w:color w:val="000000"/>
                        <w14:shadow w14:blurRad="38100" w14:ky="0" w14:dir="2700000" w14:kx="0" w14:algn="tl" w14:sy="100000" w14:sx="100000" w14:dist="12700">
                          <w14:srgbClr w14:val="000000">
                            <w14:alpha w14:val="60001"/>
                          </w14:srgbClr>
                        </w14:shadow>
                        <w14:props3d xmlns:w14="http://schemas.microsoft.com/office/word/2010/wordml" w14:extrusionH="0" w14:contourW="0" w14:prstMaterial="clear"/>
                      </w:rPr>
                      <w:fldChar w:fldCharType="begin"/>
                    </w:r>
                    <w:r>
                      <w:rPr>
                        <w:color w:val="000000"/>
                        <w14:shadow w14:blurRad="38100" w14:ky="0" w14:dir="2700000" w14:kx="0" w14:algn="tl" w14:sy="100000" w14:sx="100000" w14:dist="12700">
                          <w14:srgbClr w14:val="000000">
                            <w14:alpha w14:val="60001"/>
                          </w14:srgbClr>
                        </w14:shadow>
                        <w14:props3d xmlns:w14="http://schemas.microsoft.com/office/word/2010/wordml" w14:extrusionH="0" w14:contourW="0" w14:prstMaterial="clear"/>
                      </w:rPr>
                      <w:instrText xml:space="preserve"> PAGE  \* MERGEFORMAT </w:instrText>
                    </w:r>
                    <w:r>
                      <w:rPr>
                        <w:color w:val="000000"/>
                        <w14:shadow w14:blurRad="38100" w14:ky="0" w14:dir="2700000" w14:kx="0" w14:algn="tl" w14:sy="100000" w14:sx="100000" w14:dist="12700">
                          <w14:srgbClr w14:val="000000">
                            <w14:alpha w14:val="60001"/>
                          </w14:srgbClr>
                        </w14:shadow>
                        <w14:props3d xmlns:w14="http://schemas.microsoft.com/office/word/2010/wordml" w14:extrusionH="0" w14:contourW="0" w14:prstMaterial="clear"/>
                      </w:rPr>
                      <w:fldChar w:fldCharType="separate"/>
                    </w:r>
                    <w:r>
                      <w:rPr>
                        <w:color w:val="000000"/>
                        <w14:shadow w14:blurRad="38100" w14:ky="0" w14:dir="2700000" w14:kx="0" w14:algn="tl" w14:sy="100000" w14:sx="100000" w14:dist="12700">
                          <w14:srgbClr w14:val="000000">
                            <w14:alpha w14:val="60001"/>
                          </w14:srgbClr>
                        </w14:shadow>
                        <w14:props3d xmlns:w14="http://schemas.microsoft.com/office/word/2010/wordml" w14:extrusionH="0" w14:contourW="0" w14:prstMaterial="clear"/>
                      </w:rPr>
                      <w:t>5</w:t>
                    </w:r>
                    <w:r>
                      <w:rPr>
                        <w:color w:val="000000"/>
                        <w14:shadow w14:blurRad="38100" w14:ky="0" w14:dir="2700000" w14:kx="0" w14:algn="tl" w14:sy="100000" w14:sx="100000" w14:dist="12700">
                          <w14:srgbClr w14:val="000000">
                            <w14:alpha w14:val="60001"/>
                          </w14:srgbClr>
                        </w14:shadow>
                        <w14:props3d xmlns:w14="http://schemas.microsoft.com/office/word/2010/wordml" w14:extrusionH="0" w14:contourW="0" w14:prstMaterial="clear"/>
                      </w:rPr>
                      <w:fldChar w:fldCharType="end"/>
                    </w:r>
                    <w:r>
                      <w:rPr>
                        <w:color w:val="000000"/>
                        <w14:shadow w14:blurRad="38100" w14:ky="0" w14:dir="2700000" w14:kx="0" w14:algn="tl" w14:sy="100000" w14:sx="100000" w14:dist="12700">
                          <w14:srgbClr w14:val="000000">
                            <w14:alpha w14:val="60001"/>
                          </w14:srgbClr>
                        </w14:shadow>
                        <w14:props3d xmlns:w14="http://schemas.microsoft.com/office/word/2010/wordml" w14:extrusionH="0" w14:contourW="0" w14:prstMaterial="clear"/>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1"/>
    <w:lvl w:ilvl="0">
      <w:start w:val="2"/>
      <w:numFmt w:val="decimal"/>
      <w:suff w:val="nothing"/>
      <w:lvlText w:val="%1、"/>
      <w:lvlJc w:val="left"/>
      <w:pPr/>
    </w:lvl>
  </w:abstractNum>
  <w:abstractNum w:abstractNumId="1">
    <w:nsid w:val="00000001"/>
    <w:multiLevelType w:val="singleLevel"/>
    <w:tmpl w:val="00000005"/>
    <w:lvl w:ilvl="0">
      <w:start w:val="2"/>
      <w:numFmt w:val="chineseCounting"/>
      <w:suff w:val="nothing"/>
      <w:lvlText w:val="%1、"/>
      <w:lvlJc w:val="left"/>
      <w:pPr/>
      <w:rPr>
        <w:rFonts w:hint="eastAsia"/>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19"/>
    <w:qFormat/>
    <w:uiPriority w:val="0"/>
    <w:pPr>
      <w:widowControl w:val="false"/>
      <w:jc w:val="both"/>
    </w:pPr>
    <w:rPr>
      <w:rFonts w:ascii="Times New Roman" w:cs="Times New Roman" w:eastAsia="宋体" w:hAnsi="Times New Roman"/>
      <w:kern w:val="2"/>
      <w:sz w:val="21"/>
      <w:szCs w:val="24"/>
      <w:lang w:val="en-US" w:bidi="ar-SA" w:eastAsia="zh-CN"/>
    </w:rPr>
  </w:style>
  <w:style w:type="paragraph" w:styleId="style1">
    <w:name w:val="heading 1"/>
    <w:basedOn w:val="style0"/>
    <w:next w:val="style0"/>
    <w:qFormat/>
    <w:uiPriority w:val="0"/>
    <w:pPr>
      <w:spacing w:beforeAutospacing="true" w:afterAutospacing="true"/>
      <w:jc w:val="left"/>
      <w:outlineLvl w:val="0"/>
    </w:pPr>
    <w:rPr>
      <w:rFonts w:ascii="宋体" w:hAnsi="宋体" w:hint="eastAsia"/>
      <w:b/>
      <w:bCs/>
      <w:kern w:val="44"/>
      <w:sz w:val="48"/>
      <w:szCs w:val="48"/>
    </w:rPr>
  </w:style>
  <w:style w:type="paragraph" w:styleId="style2">
    <w:name w:val="heading 2"/>
    <w:basedOn w:val="style0"/>
    <w:next w:val="style0"/>
    <w:qFormat/>
    <w:uiPriority w:val="0"/>
    <w:pPr>
      <w:spacing w:beforeAutospacing="true" w:afterAutospacing="true"/>
      <w:jc w:val="left"/>
      <w:outlineLvl w:val="1"/>
    </w:pPr>
    <w:rPr>
      <w:rFonts w:ascii="宋体" w:hAnsi="宋体" w:hint="eastAsia"/>
      <w:b/>
      <w:kern w:val="0"/>
      <w:sz w:val="36"/>
      <w:szCs w:val="36"/>
    </w:rPr>
  </w:style>
  <w:style w:type="paragraph" w:styleId="style3">
    <w:name w:val="heading 3"/>
    <w:basedOn w:val="style0"/>
    <w:next w:val="style0"/>
    <w:qFormat/>
    <w:uiPriority w:val="0"/>
    <w:pPr>
      <w:spacing w:beforeAutospacing="true" w:afterAutospacing="true"/>
      <w:jc w:val="left"/>
      <w:outlineLvl w:val="2"/>
    </w:pPr>
    <w:rPr>
      <w:rFonts w:ascii="宋体" w:hAnsi="宋体" w:hint="eastAsia"/>
      <w:b/>
      <w:bCs/>
      <w:kern w:val="0"/>
      <w:sz w:val="27"/>
      <w:szCs w:val="27"/>
    </w:rPr>
  </w:style>
  <w:style w:type="paragraph" w:styleId="style4">
    <w:name w:val="heading 4"/>
    <w:basedOn w:val="style0"/>
    <w:next w:val="style0"/>
    <w:qFormat/>
    <w:uiPriority w:val="0"/>
    <w:pPr>
      <w:spacing w:beforeAutospacing="true" w:afterAutospacing="true"/>
      <w:jc w:val="left"/>
      <w:outlineLvl w:val="3"/>
    </w:pPr>
    <w:rPr>
      <w:rFonts w:ascii="宋体" w:hAnsi="宋体" w:hint="eastAsia"/>
      <w:b/>
      <w:bCs/>
      <w:kern w:val="0"/>
      <w:sz w:val="24"/>
    </w:rPr>
  </w:style>
  <w:style w:type="paragraph" w:styleId="style5">
    <w:name w:val="heading 5"/>
    <w:basedOn w:val="style0"/>
    <w:next w:val="style0"/>
    <w:qFormat/>
    <w:uiPriority w:val="9"/>
    <w:pPr>
      <w:keepNext/>
      <w:keepLines/>
      <w:spacing w:before="280" w:after="290" w:lineRule="auto" w:line="376"/>
      <w:outlineLvl w:val="4"/>
    </w:pPr>
    <w:rPr>
      <w:b/>
      <w:bCs/>
      <w:sz w:val="28"/>
      <w:szCs w:val="28"/>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19">
    <w:name w:val="toc 1"/>
    <w:basedOn w:val="style0"/>
    <w:next w:val="style0"/>
    <w:qFormat/>
    <w:uiPriority w:val="39"/>
    <w:pPr/>
    <w:rPr>
      <w:rFonts w:ascii="Calibri" w:hAnsi="Calibri"/>
      <w:szCs w:val="21"/>
    </w:rPr>
  </w:style>
  <w:style w:type="paragraph" w:styleId="style30">
    <w:name w:val="annotation text"/>
    <w:basedOn w:val="style0"/>
    <w:next w:val="style30"/>
    <w:qFormat/>
    <w:uiPriority w:val="0"/>
    <w:pPr>
      <w:jc w:val="left"/>
    </w:pPr>
    <w:rPr/>
  </w:style>
  <w:style w:type="paragraph" w:styleId="style32">
    <w:name w:val="footer"/>
    <w:basedOn w:val="style0"/>
    <w:next w:val="style32"/>
    <w:link w:val="style4100"/>
    <w:qFormat/>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9"/>
    <w:qFormat/>
    <w:uiPriority w:val="0"/>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0"/>
    <w:pPr>
      <w:spacing w:beforeAutospacing="true" w:afterAutospacing="true"/>
      <w:jc w:val="left"/>
    </w:pPr>
    <w:rPr>
      <w:kern w:val="0"/>
      <w:sz w:val="24"/>
    </w:rPr>
  </w:style>
  <w:style w:type="character" w:styleId="style87">
    <w:name w:val="Strong"/>
    <w:basedOn w:val="style65"/>
    <w:next w:val="style87"/>
    <w:qFormat/>
    <w:uiPriority w:val="0"/>
    <w:rPr>
      <w:b/>
    </w:rPr>
  </w:style>
  <w:style w:type="character" w:styleId="style86">
    <w:name w:val="FollowedHyperlink"/>
    <w:basedOn w:val="style65"/>
    <w:next w:val="style86"/>
    <w:qFormat/>
    <w:uiPriority w:val="0"/>
    <w:rPr>
      <w:color w:val="333333"/>
      <w:u w:val="none"/>
    </w:rPr>
  </w:style>
  <w:style w:type="character" w:styleId="style85">
    <w:name w:val="Hyperlink"/>
    <w:basedOn w:val="style65"/>
    <w:next w:val="style85"/>
    <w:qFormat/>
    <w:uiPriority w:val="0"/>
    <w:rPr>
      <w:color w:val="333333"/>
      <w:u w:val="none"/>
    </w:rPr>
  </w:style>
  <w:style w:type="paragraph" w:customStyle="1" w:styleId="style4097">
    <w:name w:val="列出段落1"/>
    <w:next w:val="style4097"/>
    <w:qFormat/>
    <w:uiPriority w:val="99"/>
    <w:pPr>
      <w:widowControl w:val="false"/>
      <w:ind w:firstLine="420" w:firstLineChars="200"/>
      <w:jc w:val="both"/>
    </w:pPr>
    <w:rPr>
      <w:rFonts w:ascii="Times New Roman" w:cs="Times New Roman" w:eastAsia="宋体" w:hAnsi="Times New Roman"/>
      <w:kern w:val="2"/>
      <w:sz w:val="21"/>
      <w:szCs w:val="22"/>
      <w:lang w:val="en-US" w:bidi="ar-SA" w:eastAsia="zh-CN"/>
    </w:rPr>
  </w:style>
  <w:style w:type="paragraph" w:customStyle="1" w:styleId="style4098">
    <w:name w:val="List Paragraph_105446aa-10dd-437d-a0a8-9831db73b38d"/>
    <w:basedOn w:val="style0"/>
    <w:next w:val="style4098"/>
    <w:qFormat/>
    <w:uiPriority w:val="99"/>
    <w:pPr>
      <w:ind w:firstLine="420" w:firstLineChars="200"/>
    </w:pPr>
    <w:rPr/>
  </w:style>
  <w:style w:type="character" w:customStyle="1" w:styleId="style4099">
    <w:name w:val="页眉 字符"/>
    <w:basedOn w:val="style65"/>
    <w:next w:val="style4099"/>
    <w:link w:val="style31"/>
    <w:qFormat/>
    <w:uiPriority w:val="0"/>
    <w:rPr>
      <w:kern w:val="2"/>
      <w:sz w:val="18"/>
      <w:szCs w:val="18"/>
    </w:rPr>
  </w:style>
  <w:style w:type="character" w:customStyle="1" w:styleId="style4100">
    <w:name w:val="页脚 字符"/>
    <w:basedOn w:val="style65"/>
    <w:next w:val="style4100"/>
    <w:link w:val="style32"/>
    <w:qFormat/>
    <w:uiPriority w:val="0"/>
    <w:rPr>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Words>6396</Words>
  <Pages>12</Pages>
  <Characters>6872</Characters>
  <Application>WPS Office</Application>
  <DocSecurity>0</DocSecurity>
  <Paragraphs>815</Paragraphs>
  <ScaleCrop>false</ScaleCrop>
  <Company>Microsoft</Company>
  <LinksUpToDate>false</LinksUpToDate>
  <CharactersWithSpaces>6912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2022-11-10T00:21:00Z</dcterms:created>
  <dc:creator>lenovo</dc:creator>
  <lastModifiedBy>TAS-AN00</lastModifiedBy>
  <lastPrinted>2023-04-04T09:22:00Z</lastPrinted>
  <dcterms:modified xsi:type="dcterms:W3CDTF">2024-04-12T02:17:12Z</dcterms:modified>
  <revision>21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962FB3245B4847DFABE4C795C666843B_13</vt:lpwstr>
  </property>
</Properties>
</file>